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4486F">
      <w:pPr>
        <w:spacing w:before="312" w:line="560" w:lineRule="exact"/>
        <w:contextualSpacing/>
        <w:jc w:val="center"/>
        <w:rPr>
          <w:rFonts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中国传媒大学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上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半年高等教育自学考试</w:t>
      </w:r>
    </w:p>
    <w:p w14:paraId="0ADC299F">
      <w:pPr>
        <w:spacing w:before="312" w:line="560" w:lineRule="exact"/>
        <w:contextualSpacing/>
        <w:jc w:val="center"/>
        <w:rPr>
          <w:rFonts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动漫设计（专科）专业实践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类课程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考核说明</w:t>
      </w:r>
    </w:p>
    <w:p w14:paraId="306D50BE">
      <w:pPr>
        <w:spacing w:before="312"/>
      </w:pPr>
    </w:p>
    <w:p w14:paraId="74112744">
      <w:pPr>
        <w:spacing w:beforeLines="0" w:after="0" w:afterAutospacing="0" w:line="560" w:lineRule="exact"/>
        <w:ind w:firstLine="640" w:firstLineChars="200"/>
        <w:contextualSpacing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一、考核方式</w:t>
      </w:r>
    </w:p>
    <w:p w14:paraId="6069DEB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本期考试采用线上考核方式，考试系统操作手册详见附件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。</w:t>
      </w:r>
    </w:p>
    <w:p w14:paraId="260E6A02">
      <w:pPr>
        <w:spacing w:beforeLines="0" w:after="0" w:afterAutospacing="0" w:line="560" w:lineRule="exact"/>
        <w:ind w:firstLine="640" w:firstLineChars="200"/>
        <w:contextualSpacing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二、考试安排</w:t>
      </w:r>
    </w:p>
    <w:p w14:paraId="1762486F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0" w:firstLineChars="150"/>
        <w:jc w:val="both"/>
        <w:rPr>
          <w:rFonts w:hint="eastAsia" w:ascii="仿宋" w:hAnsi="仿宋" w:eastAsia="仿宋" w:cs="仿宋"/>
          <w:kern w:val="2"/>
          <w:sz w:val="30"/>
          <w:szCs w:val="30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"/>
        </w:rPr>
        <w:t>（一）模拟考试安排</w:t>
      </w:r>
    </w:p>
    <w:p w14:paraId="0CFAB073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right="0" w:firstLine="600" w:firstLineChars="200"/>
        <w:jc w:val="both"/>
        <w:rPr>
          <w:rFonts w:hint="eastAsia" w:ascii="仿宋" w:hAnsi="仿宋" w:eastAsia="仿宋" w:cs="仿宋"/>
          <w:kern w:val="2"/>
          <w:sz w:val="30"/>
          <w:szCs w:val="30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"/>
        </w:rPr>
        <w:t>模拟考试时间为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4月22日9:00至4月23日20:00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"/>
        </w:rPr>
        <w:t>。每位考生有2次模拟测试机会，请考生认真阅读考核说明及考试系统操作手册，按时参加模拟测试，熟悉考试流程，提前测试好考试使用设备。</w:t>
      </w:r>
    </w:p>
    <w:p w14:paraId="6A3E7E76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0" w:firstLineChars="150"/>
        <w:jc w:val="both"/>
        <w:rPr>
          <w:rFonts w:hint="eastAsia" w:ascii="仿宋" w:hAnsi="仿宋" w:eastAsia="仿宋" w:cs="仿宋"/>
          <w:kern w:val="2"/>
          <w:sz w:val="30"/>
          <w:szCs w:val="30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"/>
        </w:rPr>
        <w:t>（二）正式考试安排</w:t>
      </w:r>
    </w:p>
    <w:tbl>
      <w:tblPr>
        <w:tblStyle w:val="6"/>
        <w:tblW w:w="82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9"/>
        <w:gridCol w:w="4726"/>
        <w:gridCol w:w="2698"/>
      </w:tblGrid>
      <w:tr w14:paraId="3686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shd w:val="clear" w:color="auto" w:fill="D7D7D7" w:themeFill="background1" w:themeFillShade="D8"/>
            <w:vAlign w:val="center"/>
          </w:tcPr>
          <w:p w14:paraId="72F5411B">
            <w:pPr>
              <w:spacing w:beforeLines="0" w:after="0" w:afterAutospacing="0" w:line="560" w:lineRule="exact"/>
              <w:contextualSpacing/>
              <w:jc w:val="center"/>
              <w:rPr>
                <w:rFonts w:ascii="仿宋" w:hAnsi="仿宋" w:eastAsia="仿宋" w:cs="仿宋"/>
                <w:b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序号</w:t>
            </w:r>
          </w:p>
        </w:tc>
        <w:tc>
          <w:tcPr>
            <w:tcW w:w="4726" w:type="dxa"/>
            <w:shd w:val="clear" w:color="auto" w:fill="D7D7D7" w:themeFill="background1" w:themeFillShade="D8"/>
            <w:vAlign w:val="center"/>
          </w:tcPr>
          <w:p w14:paraId="593B7FFC">
            <w:pPr>
              <w:spacing w:beforeLines="0" w:after="0" w:afterAutospacing="0" w:line="560" w:lineRule="exact"/>
              <w:contextualSpacing/>
              <w:jc w:val="center"/>
              <w:rPr>
                <w:rFonts w:ascii="仿宋" w:hAnsi="仿宋" w:eastAsia="仿宋" w:cs="仿宋"/>
                <w:b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课程名称</w:t>
            </w:r>
          </w:p>
        </w:tc>
        <w:tc>
          <w:tcPr>
            <w:tcW w:w="2698" w:type="dxa"/>
            <w:shd w:val="clear" w:color="auto" w:fill="D7D7D7" w:themeFill="background1" w:themeFillShade="D8"/>
            <w:vAlign w:val="center"/>
          </w:tcPr>
          <w:p w14:paraId="617AF497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实践作品提交考试时间</w:t>
            </w:r>
          </w:p>
        </w:tc>
      </w:tr>
      <w:tr w14:paraId="03248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78AF98ED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726" w:type="dxa"/>
            <w:vAlign w:val="center"/>
          </w:tcPr>
          <w:p w14:paraId="368087E0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13495动漫前期概念设计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1C384679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6439F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28F1C30C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726" w:type="dxa"/>
            <w:vAlign w:val="center"/>
          </w:tcPr>
          <w:p w14:paraId="7FEAE4F3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13494动画运动规律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26D25BCA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0A6D3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22BEB83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726" w:type="dxa"/>
            <w:vAlign w:val="center"/>
          </w:tcPr>
          <w:p w14:paraId="46DB2E19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01690漫画创作技法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01E4E4A4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73996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7E3176F9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726" w:type="dxa"/>
            <w:vAlign w:val="center"/>
          </w:tcPr>
          <w:p w14:paraId="79E5ACF5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13492动画声音制作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0D829BC6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3F7EE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4A7A1C49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726" w:type="dxa"/>
            <w:vAlign w:val="center"/>
          </w:tcPr>
          <w:p w14:paraId="7040ABD3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14233视听语言基础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030C2BC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5139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454E1894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726" w:type="dxa"/>
            <w:vAlign w:val="center"/>
          </w:tcPr>
          <w:p w14:paraId="46645463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13496动漫设计后期制作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6663E071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0F9AC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5170673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726" w:type="dxa"/>
            <w:vAlign w:val="center"/>
          </w:tcPr>
          <w:p w14:paraId="13500B99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13497动漫设计软件基础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64AF5559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4EFB1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352B8F2A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726" w:type="dxa"/>
            <w:vAlign w:val="center"/>
          </w:tcPr>
          <w:p w14:paraId="36D5E082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13498动漫速写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316CA70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4E121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5B3A265F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726" w:type="dxa"/>
            <w:vAlign w:val="center"/>
          </w:tcPr>
          <w:p w14:paraId="0E970D38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03837场景设计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775C2432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36B34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530C9E6F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4726" w:type="dxa"/>
            <w:vAlign w:val="center"/>
          </w:tcPr>
          <w:p w14:paraId="08AB62BF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12208数字艺术设计基础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1FE1A496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6D77B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049F83FB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4726" w:type="dxa"/>
            <w:vAlign w:val="center"/>
          </w:tcPr>
          <w:p w14:paraId="0F06FE7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14131三维动画制作基础（3ds Max）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68FE20DA">
            <w:pPr>
              <w:spacing w:beforeLines="0" w:after="0" w:afterAutospacing="0" w:line="560" w:lineRule="exact"/>
              <w:contextualSpacing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70D74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63A4B3E3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4726" w:type="dxa"/>
            <w:vAlign w:val="center"/>
          </w:tcPr>
          <w:p w14:paraId="7964C5F1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14132三维动画制作基础（Maya）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188FD1B0">
            <w:pPr>
              <w:spacing w:beforeLines="0" w:after="0" w:afterAutospacing="0" w:line="560" w:lineRule="exact"/>
              <w:contextualSpacing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4月26日</w:t>
            </w:r>
          </w:p>
        </w:tc>
      </w:tr>
    </w:tbl>
    <w:p w14:paraId="43204940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2" w:firstLineChars="15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提示：</w:t>
      </w:r>
    </w:p>
    <w:p w14:paraId="688BCE06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2" w:firstLineChars="15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1.具体考试时间详见准考证，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  <w:t>开考后30分钟禁止入场，请考生按</w:t>
      </w:r>
      <w:r>
        <w:rPr>
          <w:rFonts w:hint="eastAsia" w:ascii="仿宋" w:hAnsi="仿宋" w:eastAsia="仿宋" w:cs="仿宋"/>
          <w:b/>
          <w:bCs/>
          <w:sz w:val="30"/>
          <w:szCs w:val="30"/>
          <w:u w:val="single"/>
          <w:lang w:val="en-US" w:eastAsia="zh-CN"/>
        </w:rPr>
        <w:t>准考证上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  <w:t>规定时间参加考试。</w:t>
      </w:r>
    </w:p>
    <w:p w14:paraId="26978F93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2" w:firstLineChars="150"/>
        <w:jc w:val="both"/>
        <w:rPr>
          <w:rFonts w:hint="default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none"/>
          <w:lang w:val="en-US" w:eastAsia="zh-CN" w:bidi="ar"/>
        </w:rPr>
        <w:t>2.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  <w:t>开考后，考试系统开始自动计时。考试结束，系统自动结束考试，答题未完成或作品未提交的考生将被强制交卷。</w:t>
      </w:r>
    </w:p>
    <w:p w14:paraId="4EF869C6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2" w:firstLineChars="15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3.线上提交作品的科目，考生须按照考核内容和要求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  <w:t>提前准备好作品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，在规定考试时间内登录系统提交作品。</w:t>
      </w:r>
    </w:p>
    <w:p w14:paraId="6767927A">
      <w:pPr>
        <w:spacing w:beforeLines="0" w:after="0" w:afterAutospacing="0" w:line="560" w:lineRule="exact"/>
        <w:ind w:firstLine="640" w:firstLineChars="200"/>
        <w:contextualSpacing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三、考核内容及要求</w:t>
      </w:r>
    </w:p>
    <w:p w14:paraId="4DA70052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（一）1349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7动漫设计软件基础（实践）</w:t>
      </w:r>
    </w:p>
    <w:p w14:paraId="18F5ACC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0"/>
          <w:szCs w:val="30"/>
          <w:lang w:val="en-US" w:eastAsia="zh-CN"/>
        </w:rPr>
        <w:t>1.考核内容</w:t>
      </w:r>
    </w:p>
    <w:p w14:paraId="5467618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请以“城市脉动”为主题，制作一段不少于40 秒的动态图形动画，需通过几何图形构建城市元素，并形成具有节奏感的动态画面，并撰写一份不少于600字的制作报告。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 xml:space="preserve"> </w:t>
      </w:r>
    </w:p>
    <w:p w14:paraId="4D4B6FF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7CDB168A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动画绘制要求</w:t>
      </w:r>
    </w:p>
    <w:p w14:paraId="3E89CCF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①需包含至少4种图形运动方式：缩放、旋转、位移、路径运动；</w:t>
      </w:r>
    </w:p>
    <w:p w14:paraId="5E7CE13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②运用图层与蒙版实现多图形叠加的空间效果；</w:t>
      </w:r>
    </w:p>
    <w:p w14:paraId="354726E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③动画节奏需与配乐（自选）协调；</w:t>
      </w:r>
    </w:p>
    <w:p w14:paraId="23ED00E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④动画文件导出格式为SWF，文件总大小不超过50MB。</w:t>
      </w:r>
    </w:p>
    <w:p w14:paraId="79F0AB5C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（2）制作报告写作要求</w:t>
      </w:r>
    </w:p>
    <w:p w14:paraId="41EA8250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①描述动画设计流程，包括关键帧设置、运动轨迹和加速减速细节的规划；</w:t>
      </w:r>
    </w:p>
    <w:p w14:paraId="1FE52AA3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②阐明在制作动画过程中使用的主要软件和工具，描述文件导出为 SWF 格式的步骤及注意事项；</w:t>
      </w:r>
    </w:p>
    <w:p w14:paraId="463F3594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③分析在动画制作过程中遇到的主要挑战，并说明如何克服这些挑战并最终完成作品；</w:t>
      </w:r>
    </w:p>
    <w:p w14:paraId="28F29E11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④报告需以PDF格式提交，字体选用中文宋体，英文Times New Roman，字号小四，1.5倍行距，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字数不少于600字，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可以在报告中插入必要的截图或示意图，帮助说明设计过程和成果。</w:t>
      </w:r>
    </w:p>
    <w:p w14:paraId="5E1DE549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（3）提交要求</w:t>
      </w:r>
    </w:p>
    <w:p w14:paraId="5CE7DF00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最后须提交一份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SWF格式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的动画和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的制作报告。</w:t>
      </w:r>
    </w:p>
    <w:p w14:paraId="78861BE1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（二）13495动漫前期概念设计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556DA6F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55C2B39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请设计一名居住在森林树屋中的守护精灵，并绘制出其正在树屋旁严阵以待、准备抵御外敌的场景。精灵的形象需要与树屋有一定的元素呼应。</w:t>
      </w:r>
    </w:p>
    <w:p w14:paraId="4E4A001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4DB6817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①绘制要求：画面需为彩色手绘，仅限传统手绘，禁用电脑数字绘画，纸张为A4纸，绘制工具（笔、颜料）不限，须在纸张顶端使用黑色签字笔写上课程名称、姓名、准考证号；</w:t>
      </w:r>
    </w:p>
    <w:p w14:paraId="6A2DDFC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②卡通风格（扁平风、欧美卡通、日式卡通等风格均可），允许适度夸张的五官与动态，轮廓线需保持均匀流畅；</w:t>
      </w:r>
    </w:p>
    <w:p w14:paraId="3D2210D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③设计要求：创作一张包含角色和场景的单幅插图。要求人物比例准确，结构良好，造型须符合题目设定，场景与人物风格一致；构图饱满，色调统一且服务于主题，具备动画电影镜头感；</w:t>
      </w:r>
    </w:p>
    <w:p w14:paraId="2837C17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提交内容：（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文件总大小100MB以内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</w:p>
    <w:p w14:paraId="0AACC4D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A.一张JPG格式作品草稿图（过程）；</w:t>
      </w:r>
    </w:p>
    <w:p w14:paraId="43FDF7E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B.一张JPG格式作品线稿图（过程）；</w:t>
      </w:r>
    </w:p>
    <w:p w14:paraId="4C51E26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C.一张JPG格式最终作品图。</w:t>
      </w:r>
    </w:p>
    <w:p w14:paraId="06BAD03B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提示：以上图片需提交相机或手机拍摄的图片，要求务必完整、清晰、无扭曲。三张图未按要求提交的均视为不及格。</w:t>
      </w:r>
    </w:p>
    <w:p w14:paraId="4C2ABFE4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）13494动画运动规律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（实践）</w:t>
      </w:r>
    </w:p>
    <w:p w14:paraId="270AC59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color w:val="auto"/>
          <w:sz w:val="30"/>
          <w:szCs w:val="30"/>
          <w:lang w:eastAsia="zh-CN"/>
        </w:rPr>
        <w:t>考核内容</w:t>
      </w:r>
    </w:p>
    <w:p w14:paraId="090669E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请设计并绘制一段小猫从蓄势准备到扑向毛线球的连续动作动画。需体现小猫起跳前的低身准备、身体伸展、尾巴滞后动作等规律，并撰写一份600字说明报告。</w:t>
      </w:r>
    </w:p>
    <w:p w14:paraId="000BD1E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26A96D01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（1）动画绘制要求</w:t>
      </w:r>
    </w:p>
    <w:p w14:paraId="4386FEDE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①动作包括小猫准备、起跳、扑击、落地的完整动作，需呈自然弧线，身体伸展节奏清晰；</w:t>
      </w:r>
    </w:p>
    <w:p w14:paraId="6A133AAC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②要求体现尾巴与身体之间的滞后/跟随（Follow Through）；</w:t>
      </w:r>
    </w:p>
    <w:p w14:paraId="52C30F3D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③动画文件导出为SWF格式，文件总大小不超过50MB。</w:t>
      </w:r>
    </w:p>
    <w:p w14:paraId="2E2E6240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（2）制作报告写作要求</w:t>
      </w:r>
    </w:p>
    <w:p w14:paraId="6A73CF63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①描述动画的设计构思、各个部分的设计细节，包括关键帧设置、运动轨迹的规划和动作连贯性的处理等；</w:t>
      </w:r>
    </w:p>
    <w:p w14:paraId="15442189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②阐明在制作动画过程中使用的主要软件和工具，描述文件导出为 SWF 格式的步骤及注意事项；</w:t>
      </w:r>
    </w:p>
    <w:p w14:paraId="7D101645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③分析在动画制作过程中遇到的主要难点，并说明如何克服这些挑战并最终完成作品；</w:t>
      </w:r>
    </w:p>
    <w:p w14:paraId="1DA0EA13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④报告需以PDF格式提交，字体选用中文宋体，英文Times New Roman，字号小四，1.5倍行距，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字数不少于600字，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可以在报告中插入必要的截图或示意图，帮助说明设计过程和成果。</w:t>
      </w:r>
    </w:p>
    <w:p w14:paraId="3CBA585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（3）提交要求</w:t>
      </w:r>
    </w:p>
    <w:p w14:paraId="50F327E5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最后须提交一份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SWF格式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的动画和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的制作报告。</w:t>
      </w:r>
    </w:p>
    <w:p w14:paraId="3F17F6A0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四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）01690漫画创作技法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094F52E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1FC5DBF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0" w:afterAutospacing="0" w:line="560" w:lineRule="exact"/>
        <w:ind w:lef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以“被丢弃物品的重生之旅”为主题创作一张多格漫画（不得少于四格）。画面需包含社区旧物回收箱环境、一件被遗弃但有特殊意义的物品（如破旧玩偶、缺页的日记本、老式相机等）和至少一位主角（如好奇的孩子、怀旧的老人、赋予物品生命的精灵）。</w:t>
      </w:r>
    </w:p>
    <w:p w14:paraId="39486B8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1F241DB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①绘制要求：画面需为彩色手绘，仅限传统手绘，禁用电脑数字绘画，允许使用各种绘画工具，水彩/彩色铅笔/马克笔/丙烯等），纸张尺寸为A4，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须在纸张顶端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使用黑色签字笔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写上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课程名称、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姓名、准考证号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；</w:t>
      </w:r>
    </w:p>
    <w:p w14:paraId="06E13D1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②风格描述：卡通（扁平风、欧美卡通、日式卡通等风格均可），允许适度夸张的五官与动态：轮廓线需保持均匀流畅；</w:t>
      </w:r>
    </w:p>
    <w:p w14:paraId="432AC91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③设计要求：故事需包含完整叙事链，例如：偶然发现（起）→ 物品的悲伤（承）→ 修复/想象（转）→ 新的价值（合）。要求通过生动的漫画分镜和动作设计来传达故事的情感和节奏，构图需富有张力，色彩搭配需要配合故事主题，角色造型和场景设计需服务于画面主题；</w:t>
      </w:r>
    </w:p>
    <w:p w14:paraId="56AD6DA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最终提交内容：（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文件总大小100MB以内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</w:p>
    <w:p w14:paraId="3E6F9D89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A.一张JPG格式作品草稿图（过程）；</w:t>
      </w:r>
    </w:p>
    <w:p w14:paraId="230AB73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B.一张JPG格式作品线稿图（过程）；</w:t>
      </w:r>
    </w:p>
    <w:p w14:paraId="24F4E61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C.一张JPG格式最终作品图。</w:t>
      </w:r>
    </w:p>
    <w:p w14:paraId="028D901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提示：以上图片需提交相机或手机拍摄的图片，要求务必完整、清晰、无扭曲。三张图未按要求提交的均视为不及格。</w:t>
      </w:r>
    </w:p>
    <w:p w14:paraId="1CA8A85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⑤作品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画面参考格式：</w:t>
      </w:r>
    </w:p>
    <w:p w14:paraId="1D739375">
      <w:pPr>
        <w:spacing w:beforeLines="0" w:after="0" w:afterAutospacing="0" w:line="560" w:lineRule="exact"/>
        <w:ind w:firstLine="42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17780</wp:posOffset>
            </wp:positionV>
            <wp:extent cx="1343660" cy="2196465"/>
            <wp:effectExtent l="0" t="0" r="8890" b="13335"/>
            <wp:wrapNone/>
            <wp:docPr id="2" name="图片 2" descr="d599363f9858e8abd50aad3307e76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99363f9858e8abd50aad3307e763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A458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5874E1E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21F4B80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1AD63A2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7013A82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40A1CE22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五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）13492动画声音制作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5E7C14FB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13C9A5EC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请根据画面描述，制作一段《雪山暴风》主题音频，包含音乐和音效。同时撰写一份不少于600字的制作报告。</w:t>
      </w:r>
    </w:p>
    <w:p w14:paraId="70C2814B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画面描述：登山者在暴风雪中的高山脊上艰难前行。风声如刀刃般呼啸，夹杂冰晶击打岩石与装备的清脆声。雪地脚步声略显沉闷，被厚雪吸收。远处隐约传来雪崩前的低频震动，令人不安。登山者呼吸粗重并与风声形成鲜明对比。突然，一小段雪坡松动，伴随雪块滑落的连锁声，风暴强度进一步增强。音乐进入紧迫节奏，深沉鼓点与风声交织，营造强烈生命危险感。</w:t>
      </w:r>
    </w:p>
    <w:p w14:paraId="4659CE4E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3AFD1BA5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（1）音频制作要求</w:t>
      </w:r>
    </w:p>
    <w:p w14:paraId="1B66EC1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①音频需与上述画面描述相匹配，有一定的叙事性，时长不少于30秒；</w:t>
      </w:r>
    </w:p>
    <w:p w14:paraId="1D84424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②各音频素材之间衔接流畅，音量比例适中，具备立体感和层次，无明显转换痕迹；</w:t>
      </w:r>
    </w:p>
    <w:p w14:paraId="02E4E21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③避免台词或旁白，仅用环境音效、背景音乐和动作音来传达故事；</w:t>
      </w:r>
    </w:p>
    <w:p w14:paraId="16739B8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④提交格式为MP3格式，文件大小不超过100 MB。</w:t>
      </w:r>
    </w:p>
    <w:p w14:paraId="00CB60A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（2）制作报告写作要求</w:t>
      </w:r>
    </w:p>
    <w:p w14:paraId="0991CCAB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①阐述你的创意构思和制作过程；</w:t>
      </w:r>
    </w:p>
    <w:p w14:paraId="4BDBA82B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</w:t>
      </w: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阐述使用的软件、录音设备、后期处理手法，说明关键技术难点及其克服办法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；</w:t>
      </w:r>
    </w:p>
    <w:p w14:paraId="4E4906BF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</w:t>
      </w: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空间塑造：如何通过混音、声像定位、动态范围等技术手段构建声音的空间感。</w:t>
      </w:r>
    </w:p>
    <w:p w14:paraId="1019F9EE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创作反思：总结挑战、收获及改进方向。</w:t>
      </w:r>
    </w:p>
    <w:p w14:paraId="2E21921D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⑤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报告需以PDF格式提交，字体选用中文宋体，英文Times New Roman，字号小四，1.5倍行距，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字数不少于600字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。</w:t>
      </w:r>
    </w:p>
    <w:p w14:paraId="71DE8C7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（3）提交要求</w:t>
      </w:r>
    </w:p>
    <w:p w14:paraId="030875D6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最后须提交一份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MP3格式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的音频文件和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的制作报告。</w:t>
      </w:r>
    </w:p>
    <w:p w14:paraId="4C18C390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六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）14233视听语言基础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271539F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50061F78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“小确幸”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为主题，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标题自拟，制作一段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视频短片。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同时完成一篇制作报告。</w:t>
      </w:r>
    </w:p>
    <w:p w14:paraId="330CBB69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7828C619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（1）短片制作要求</w:t>
      </w:r>
    </w:p>
    <w:p w14:paraId="490BC2A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时长要求：1-2分钟；</w:t>
      </w:r>
    </w:p>
    <w:p w14:paraId="0A8E4F71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</w:t>
      </w:r>
      <w:r>
        <w:rPr>
          <w:rFonts w:hint="eastAsia" w:ascii="仿宋" w:hAnsi="仿宋" w:eastAsia="仿宋" w:cs="仿宋"/>
          <w:sz w:val="30"/>
          <w:szCs w:val="30"/>
        </w:rPr>
        <w:t>素材要求：高清16:9，分辨率不低于1280x720；内容健康、积极向上，素材可自行拍摄或从相关资源网站合法获取；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 xml:space="preserve">               </w:t>
      </w:r>
    </w:p>
    <w:p w14:paraId="19715F5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场景要求：合理安排场景与镜头，景别丰富、过渡自然；</w:t>
      </w:r>
    </w:p>
    <w:p w14:paraId="62A5990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画面要求：画面清晰，亮度、色彩还原正常；</w:t>
      </w:r>
    </w:p>
    <w:p w14:paraId="1231B17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⑤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声音要求：包含同期声和配乐，语音清晰、配乐适当；</w:t>
      </w:r>
    </w:p>
    <w:p w14:paraId="422233B1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⑥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剪辑要求：镜头切换自然，无夹帧，衔接合理，整体节奏一致；</w:t>
      </w:r>
    </w:p>
    <w:p w14:paraId="02241E1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⑦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包装要求：至少包括添加标题字幕和结尾字幕（结尾字幕署名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考生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姓名、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准考证号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等），可在适当位置设计说明性字幕；</w:t>
      </w:r>
    </w:p>
    <w:p w14:paraId="4300377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⑧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格式要求：视频文件采用H.264编码，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mp4格式，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码率不超过8Mbps，文件大小不超过200MB。（使用Pr软件导出时，可选择“H264、匹配源”模式）。</w:t>
      </w:r>
    </w:p>
    <w:p w14:paraId="3E820EEB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（2）制作报告要求</w:t>
      </w:r>
    </w:p>
    <w:p w14:paraId="1009F875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①主题阐述：介绍该短片的主题、背景、意义等；</w:t>
      </w:r>
    </w:p>
    <w:p w14:paraId="7368441E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②策划与前期工作：阐述短片的创意、构思、分镜头脚本、素材的获取过程等；</w:t>
      </w:r>
    </w:p>
    <w:p w14:paraId="69E118C4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③后期制作：描述剪辑过程、使用的软件和技术、音效设计、配乐选择、调色、图文包装、视觉特效等制作过程；</w:t>
      </w:r>
    </w:p>
    <w:p w14:paraId="37C7E140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④制作总结：对短片整体呈现效果做自我评价，包括制作经验，反思与展望等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；</w:t>
      </w:r>
    </w:p>
    <w:p w14:paraId="215B3900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⑤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报告需以PDF格式提交，字体选用中文宋体，英文Times New Roman，字号小四，1.5倍行距，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字数不少于600字，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可以在报告中插入必要的截图或示意图，帮助说明设计过程和成果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。</w:t>
      </w:r>
    </w:p>
    <w:p w14:paraId="7F75D73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（3）提交要求</w:t>
      </w:r>
    </w:p>
    <w:p w14:paraId="47059EBD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最后须提交一份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MP4格式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的视频文件和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</w:t>
      </w: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single"/>
          <w:lang w:val="en-US" w:eastAsia="zh-CN"/>
        </w:rPr>
        <w:t>式</w:t>
      </w:r>
      <w:r>
        <w:rPr>
          <w:rFonts w:hint="eastAsia" w:ascii="仿宋" w:hAnsi="仿宋" w:eastAsia="仿宋" w:cs="仿宋"/>
          <w:bCs/>
          <w:color w:val="auto"/>
          <w:sz w:val="30"/>
          <w:szCs w:val="30"/>
          <w:lang w:val="en-US" w:eastAsia="zh-CN"/>
        </w:rPr>
        <w:t>的制作报告。</w:t>
      </w:r>
    </w:p>
    <w:p w14:paraId="47143E28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七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）13496动漫设计后期制作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（实践）</w:t>
      </w:r>
    </w:p>
    <w:p w14:paraId="1DF9BB9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526D8E8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现有一个画面信息较多的动漫镜头。请通过后期手段，引导观众视线集中到画面中的关键主体，如角色、道具或动作点，而不改变镜头构图本身。请提交一篇 800–1000 字的动漫设计后期分析制作报告，描述后期效果，分析技术实现过程，总结制作经验。</w:t>
      </w:r>
    </w:p>
    <w:p w14:paraId="5942CA6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25C93149">
      <w:pPr>
        <w:spacing w:beforeLines="0" w:after="0" w:afterAutospacing="0" w:line="560" w:lineRule="exact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①效果概述：说明通过哪些后期方式突出主体，如亮度对比、虚实变化、局部模糊等；</w:t>
      </w:r>
    </w:p>
    <w:p w14:paraId="452FD6F3">
      <w:pPr>
        <w:spacing w:beforeLines="0" w:after="0" w:afterAutospacing="0" w:line="560" w:lineRule="exact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②技术分析与实现步骤：说明遮罩、模糊、亮度控制等操作流程，并展示“原始画面—最终效果”对比图；</w:t>
      </w:r>
    </w:p>
    <w:p w14:paraId="4C5CE876">
      <w:pPr>
        <w:spacing w:beforeLines="0" w:after="0" w:afterAutospacing="0" w:line="560" w:lineRule="exact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③制作经验总结：总结焦点引导在动画叙事中的作用；</w:t>
      </w:r>
    </w:p>
    <w:p w14:paraId="39FB92AD">
      <w:pPr>
        <w:spacing w:beforeLines="0" w:after="0" w:afterAutospacing="0" w:line="56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④反思与展望：探讨该方法在多角色场景中的延展应用；</w:t>
      </w:r>
    </w:p>
    <w:p w14:paraId="07F4273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⑤提交格式：报告需以PDF格式提交，字体选用中文宋体，英文Times New Roman，字号小四，1.5倍行距，可以在报告中插入必要的截图或示意图，帮助说明设计过程和成果。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字数要求800-1000字，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文件总大小50MB以内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。</w:t>
      </w:r>
    </w:p>
    <w:p w14:paraId="5155CB2F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八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）13498动漫速写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6905290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0E568F2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在以下参考图片中任选一幅进行动画速写创作，并记录过程图。</w:t>
      </w:r>
    </w:p>
    <w:p w14:paraId="75392495">
      <w:pPr>
        <w:spacing w:beforeLines="0" w:after="0" w:afterAutospacing="0" w:line="560" w:lineRule="exact"/>
        <w:ind w:firstLine="48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214630</wp:posOffset>
            </wp:positionV>
            <wp:extent cx="2201545" cy="2936875"/>
            <wp:effectExtent l="0" t="0" r="8255" b="15875"/>
            <wp:wrapNone/>
            <wp:docPr id="2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198755</wp:posOffset>
            </wp:positionV>
            <wp:extent cx="2219960" cy="2961640"/>
            <wp:effectExtent l="0" t="0" r="8890" b="10160"/>
            <wp:wrapNone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9F182D5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</w:p>
    <w:p w14:paraId="02CFE23C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</w:p>
    <w:p w14:paraId="729D539F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</w:p>
    <w:p w14:paraId="7F42EB45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</w:p>
    <w:p w14:paraId="3EF951D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</w:p>
    <w:p w14:paraId="5705415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</w:p>
    <w:p w14:paraId="4711FE7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</w:p>
    <w:p w14:paraId="5C22A6AE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</w:p>
    <w:p w14:paraId="4F7FDAD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6146B4D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绘制要求：手绘，纸张尺寸不小于A4，须在纸张顶端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使用黑色签字笔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写上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课程名称、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姓名、准考证号；</w:t>
      </w:r>
    </w:p>
    <w:p w14:paraId="0062377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要求绘制完整，不可缺少局部（如只画上半身等）；</w:t>
      </w:r>
    </w:p>
    <w:p w14:paraId="6F12918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独立绘制，不可描图，不可抄袭，如发现按零分处理；</w:t>
      </w:r>
    </w:p>
    <w:p w14:paraId="24DA97F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最终提交内容：（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文件总大小100MB以内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</w:p>
    <w:p w14:paraId="2D6B8E3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A.一张JPG格式作品草稿图（过程）；</w:t>
      </w:r>
    </w:p>
    <w:p w14:paraId="495AF51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B.一张JPG格式作品线稿图（过程）；</w:t>
      </w:r>
    </w:p>
    <w:p w14:paraId="408C51B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C.一张JPG格式最终作品图。</w:t>
      </w:r>
    </w:p>
    <w:p w14:paraId="4292E4C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提示：以上图片需提交相机或者手机拍摄的图片，要求务必完整、清晰、无扭曲。三张图未按要求提交的均视为不及格。</w:t>
      </w:r>
    </w:p>
    <w:p w14:paraId="5013E07E">
      <w:pPr>
        <w:spacing w:beforeLines="0" w:after="0" w:afterAutospacing="0" w:line="560" w:lineRule="exact"/>
        <w:ind w:firstLine="640" w:firstLineChars="200"/>
        <w:contextualSpacing/>
        <w:rPr>
          <w:rFonts w:hint="default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九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03837场景设计（实践）</w:t>
      </w:r>
    </w:p>
    <w:p w14:paraId="253BEDE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54B0B5C1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一座小型火车站的站台，在一场雨后变得空无一人，地面残留着水洼，长椅潮湿，时刻表轻轻晃动。也许有人刚刚离开，也许某次重要的告别就发生在这里。</w:t>
      </w:r>
    </w:p>
    <w:p w14:paraId="0740FAE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请以《雨后空站台》为题，围绕一处雨后无人使用的站台空间进行动画场景设计，通过站台结构、雨水痕迹、光线反射、物件遗留等细节，营造出“刚刚发生过故事”的氛围，并记录过程图。</w:t>
      </w:r>
    </w:p>
    <w:p w14:paraId="34CA5D6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0FD30B3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绘制要求：手绘，需绘制色彩，纸张不小于A4纸，绘制工具（笔、颜料）不限，须在纸张顶端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使用黑色签字笔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写上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课程名称、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姓名、准考证号，严禁提交AI生成作品；</w:t>
      </w:r>
    </w:p>
    <w:p w14:paraId="0711230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②室外或半室外场景均可，风格不限；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；</w:t>
      </w:r>
    </w:p>
    <w:p w14:paraId="5A6F641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使用一点透视或两点透视；；</w:t>
      </w:r>
    </w:p>
    <w:p w14:paraId="3E16CB6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④提交内容：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文件总大小100MB以内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</w:p>
    <w:p w14:paraId="01DE4DD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A.一张JPG格式作品草稿图（过程）；</w:t>
      </w:r>
    </w:p>
    <w:p w14:paraId="603DFF9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B.一张JPG格式作品线稿图（过程）；</w:t>
      </w:r>
    </w:p>
    <w:p w14:paraId="1C6A05C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C.一张JPG格式最终作品图。</w:t>
      </w:r>
    </w:p>
    <w:p w14:paraId="374F9B6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提示：以上图片需提交相机或手机拍摄的图片，要求务必完整、清晰、无扭曲。三张图未按要求提交的均视为不及格。</w:t>
      </w:r>
    </w:p>
    <w:p w14:paraId="1D48F860">
      <w:pPr>
        <w:spacing w:beforeLines="0" w:after="0" w:afterAutospacing="0" w:line="560" w:lineRule="exact"/>
        <w:ind w:firstLine="640" w:firstLineChars="200"/>
        <w:contextualSpacing/>
        <w:rPr>
          <w:rFonts w:hint="default" w:ascii="楷体" w:hAnsi="楷体" w:eastAsia="楷体" w:cs="楷体"/>
          <w:b w:val="0"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十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12208数字艺术设计基础（实践）</w:t>
      </w:r>
    </w:p>
    <w:p w14:paraId="486CB2E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1.考核内容</w:t>
      </w:r>
    </w:p>
    <w:p w14:paraId="177014F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Hans"/>
        </w:rPr>
        <w:t>作为淮河文化的重要展示窗口，“蚌埠龙子湖文化中心”集公共服务、文化展示与市民休闲功能于一体，是当地文化推广的重要场景。但当前展陈方式较为传统，数字化程度偏低。请你以“龙子湖文化中心公共展厅”为空间载体，设计一套兼具文化传播性与功能引导性的数字艺术展陈方案</w:t>
      </w: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。</w:t>
      </w:r>
    </w:p>
    <w:p w14:paraId="43978F8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考核要求</w:t>
      </w:r>
    </w:p>
    <w:p w14:paraId="0E21969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①字数要求：600字以上；</w:t>
      </w:r>
    </w:p>
    <w:p w14:paraId="065A653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②内容需包括（不限于）：</w:t>
      </w:r>
    </w:p>
    <w:p w14:paraId="425DD95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空间调研（人流分布、参观动线、文化属性、功能需求）；</w:t>
      </w:r>
    </w:p>
    <w:p w14:paraId="152E949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主题定位（如“蚌埠印象”“湖光文化”“水韵记忆”等）；</w:t>
      </w:r>
    </w:p>
    <w:p w14:paraId="622435B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③方案规划：至少使用两种数字艺术形式，如：</w:t>
      </w:r>
    </w:p>
    <w:p w14:paraId="5C727FE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互动沉浸投影</w:t>
      </w:r>
    </w:p>
    <w:p w14:paraId="13B3CA9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数字文化长廊</w:t>
      </w:r>
    </w:p>
    <w:p w14:paraId="74AAB539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多媒体导览屏</w:t>
      </w:r>
    </w:p>
    <w:p w14:paraId="150E8AF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声光电装置艺术</w:t>
      </w:r>
    </w:p>
    <w:p w14:paraId="100AA37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需详细说明：</w:t>
      </w:r>
    </w:p>
    <w:p w14:paraId="7F1A8A8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创意构思</w:t>
      </w:r>
    </w:p>
    <w:p w14:paraId="4780D30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色彩风格</w:t>
      </w:r>
    </w:p>
    <w:p w14:paraId="379B4AE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技术媒介</w:t>
      </w:r>
    </w:p>
    <w:p w14:paraId="1A6B798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落地方式（安装路径、维护方式等）</w:t>
      </w:r>
    </w:p>
    <w:p w14:paraId="0D9F89A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④预期效果与示例（文字+图片）：</w:t>
      </w:r>
    </w:p>
    <w:p w14:paraId="5A5E412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改造前后空间对比图</w:t>
      </w:r>
    </w:p>
    <w:p w14:paraId="7B88745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展陈区域手绘草图或数字草模</w:t>
      </w:r>
    </w:p>
    <w:p w14:paraId="5A705CD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配色体系、文化纹样应用示例</w:t>
      </w:r>
    </w:p>
    <w:p w14:paraId="0225211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⑤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写作字体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要求：请严格按照格式提交</w:t>
      </w:r>
    </w:p>
    <w:p w14:paraId="74B5EE1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标题(三号，黑体，加粗，居中)，一级标题(四号、黑体、加粗、左对齐)，二级标题(小四，黑体，加粗，左对齐)，正文（小四，宋体，1.5倍行距）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；</w:t>
      </w:r>
    </w:p>
    <w:p w14:paraId="0401CF2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⑥文件格式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要求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：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，文件总大小50MB以内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。</w:t>
      </w:r>
    </w:p>
    <w:p w14:paraId="16616283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十一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）14131三维动画制作基础（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 xml:space="preserve">Autodesk 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3ds Max）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6480603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1.考核内容</w:t>
      </w:r>
    </w:p>
    <w:p w14:paraId="39DDF0F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使用3ds Max软件完成电熨斗建模。</w:t>
      </w:r>
    </w:p>
    <w:p w14:paraId="6F74309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参考图：</w:t>
      </w:r>
    </w:p>
    <w:p w14:paraId="1CC5903A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40640</wp:posOffset>
            </wp:positionV>
            <wp:extent cx="2810510" cy="1616075"/>
            <wp:effectExtent l="0" t="0" r="8890" b="3175"/>
            <wp:wrapNone/>
            <wp:docPr id="4" name="图片 4" descr="cb11c731684e8786c7f90c279c59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11c731684e8786c7f90c279c59a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43180</wp:posOffset>
            </wp:positionV>
            <wp:extent cx="1768475" cy="1612265"/>
            <wp:effectExtent l="0" t="0" r="3175" b="6985"/>
            <wp:wrapNone/>
            <wp:docPr id="3" name="图片 3" descr="5dfe74c6507661e4b53ac200b51e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fe74c6507661e4b53ac200b51e03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1012A">
      <w:pPr>
        <w:rPr>
          <w:rFonts w:hint="eastAsia"/>
        </w:rPr>
      </w:pPr>
    </w:p>
    <w:p w14:paraId="4FA2FC2A">
      <w:pPr>
        <w:rPr>
          <w:rFonts w:hint="eastAsia"/>
        </w:rPr>
      </w:pPr>
    </w:p>
    <w:p w14:paraId="5BC2C575">
      <w:pPr>
        <w:rPr>
          <w:rFonts w:hint="eastAsia"/>
        </w:rPr>
      </w:pPr>
    </w:p>
    <w:p w14:paraId="35021EBA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2.考核要求</w:t>
      </w:r>
    </w:p>
    <w:p w14:paraId="0E0B7A1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①造型要求</w:t>
      </w:r>
    </w:p>
    <w:p w14:paraId="33C26AE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电熨斗整体需契合家用便携厨电风格（参考飞利浦、松下等品牌的人体工学手持造型）；</w:t>
      </w:r>
    </w:p>
    <w:p w14:paraId="0DA4907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主体形态： 采用 “底座 + 手柄 + 水箱” 三段式经典结构，底座为圆润梯形，手柄需贴合手掌弧度，水箱与机身无缝衔接，整体线条流畅无突兀棱角；</w:t>
      </w:r>
    </w:p>
    <w:p w14:paraId="3AEFA33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功能区域：底座需包含熨烫底板的平整区域，边缘做圆角过渡，预留出蒸汽孔的阵列分布位置（无需建模具体孔洞，以浅凹纹理暗示即可）；手柄设计为防滑弧形握把，顶部需有电源开关按钮的凸起结构，侧面预留水箱注水口的开合盖结构；水箱采用半透明可视化设计，需体现出与机身的嵌合关系，边缘有清晰的接缝线条。</w:t>
      </w:r>
    </w:p>
    <w:p w14:paraId="57927C2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细节：手柄与机身连接处需有加固筋的暗示性结构，底座尾部需有电源线接口的凸起细节</w:t>
      </w:r>
    </w:p>
    <w:p w14:paraId="68D52D9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②布线要求</w:t>
      </w:r>
    </w:p>
    <w:p w14:paraId="20A6980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模型需优先使用基础几何体拼接 + 修改器编辑的流程，关键结构需保证四边面占比≥90%，适配平滑细分（MeshSmooth）修改器的调节需求；</w:t>
      </w:r>
    </w:p>
    <w:p w14:paraId="060029E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重点难点：接缝布线： 底座与手柄、水箱与机身的接缝处，需通过切角（Chamfer）工具添加过渡线，确保平滑细分后接缝清晰不模糊；</w:t>
      </w:r>
    </w:p>
    <w:p w14:paraId="2655CA6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圆角布线：底座边缘、手柄握把的圆角处，需使用连接（Connect）工具增加分段数，避免细分后出现棱角或拉扯变形。面数限制： 主体结构（底座、手柄、水箱）面数控制在 1000 - 3000 面 区间；细节结构（按钮、接缝、注水口）单个面数控制在 50 - 200 面，整体布线需疏密合理，平面区域少分段，转折和细节区域多分段；</w:t>
      </w:r>
    </w:p>
    <w:p w14:paraId="4FDAFE9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③材质选择</w:t>
      </w:r>
    </w:p>
    <w:p w14:paraId="7881AE4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材质需使用 3ds Max 标准材质（Standard），参数设置需贴合家用塑料与金属的质感表现；</w:t>
      </w:r>
    </w:p>
    <w:p w14:paraId="2747BB6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主体外壳：漫反射设为白色，高光级别 20 - 30，光泽度 15 - 25，体现哑光塑料的柔和质感；</w:t>
      </w:r>
    </w:p>
    <w:p w14:paraId="397C836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绿色部件：漫反射设为中绿色，高光级别 20 - 30，光泽度 15 - 25，用于手柄防滑区或功能标识区；</w:t>
      </w:r>
    </w:p>
    <w:p w14:paraId="21C82A9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蓝色部件：漫反射设为天蓝色，高光级别 20 - 30，光泽度 15 - 25，用于水箱可视化区域，可适度降低不透明度至 80%，体现半透明效果；</w:t>
      </w:r>
    </w:p>
    <w:p w14:paraId="0C48E22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细节点缀：电源按钮可添加金属质感，漫反射设为银色，高光级别 50 - 60，光泽度 30 - 40，增加精致度；</w:t>
      </w:r>
    </w:p>
    <w:p w14:paraId="10D634C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④提交要求</w:t>
      </w:r>
    </w:p>
    <w:p w14:paraId="10876E2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须提交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.max文件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（3ds Max工程文件）、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一张JPG格式操作界面截图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和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一张JPG格式渲染图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，截图需清晰展示模型的布线情况、材质应用和整体效果，渲染图可全面展示模型的细节和设计感。文件总大小100MB以内。</w:t>
      </w:r>
    </w:p>
    <w:p w14:paraId="07151BAF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十二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）1413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三维动画制作基础（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Autodesk Maya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08F64241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45BB3F79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使用Maya软件完成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浴缸建模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  <w:t>。</w:t>
      </w:r>
    </w:p>
    <w:p w14:paraId="398841DB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参考图：</w:t>
      </w:r>
    </w:p>
    <w:p w14:paraId="11377C3A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83820</wp:posOffset>
            </wp:positionV>
            <wp:extent cx="4819015" cy="2628900"/>
            <wp:effectExtent l="0" t="0" r="635" b="0"/>
            <wp:wrapNone/>
            <wp:docPr id="5" name="图片 5" descr="6d0046d79c5fb83b4df8ec643fab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0046d79c5fb83b4df8ec643fab0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05C5F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5EC4A693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6288C1E3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2129B234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6180C94A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default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5DF69D7D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default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4BEF1BE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0FD5B80E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①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造型要求：</w:t>
      </w:r>
    </w:p>
    <w:p w14:paraId="1F99ED9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浴缸整体需契合现代极简卫浴风格，主体以流畅的椭圆曲面 + 利落边缘为核心设计，外形需兼顾美观性与人体工学（如缸体深度、躺靠弧度适配沐浴舒适感）。浴缸外壳（缸体）需保持光滑釉面质感，线条过渡自然；细节部分可创作陶瓷肌理纹理，或使用高质量卫浴釉面贴图，增强真实视觉效果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  <w:t>。</w:t>
      </w:r>
    </w:p>
    <w:p w14:paraId="19906BA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②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布线要求：</w:t>
      </w:r>
    </w:p>
    <w:p w14:paraId="1CADE97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缸体主体、下水口、边缘转角等细节处的布线需均匀规整，尤其是椭圆弧形边缘和曲面转折处，需通过合理卡线保证形状无扭曲、曲面光滑。各部件（如缸体与下水口）的衔接需自然无缝。整体面数控制在1000 面以内（三角面），平衡模型细节与性能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。</w:t>
      </w:r>
    </w:p>
    <w:p w14:paraId="21B1C65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材质选择：</w:t>
      </w:r>
    </w:p>
    <w:p w14:paraId="0137225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选择契合现代卫浴风格的材质：</w:t>
      </w:r>
    </w:p>
    <w:p w14:paraId="09B189A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缸体主体：采用陶瓷 / 哑光釉面材质（模拟温润、光滑的质感，体现卫浴产品的细腻触感）；</w:t>
      </w:r>
    </w:p>
    <w:p w14:paraId="08AA493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下水口 / 五金件：使用金属材质（如镀铬不锈钢，表现冷硬光泽与质感）；</w:t>
      </w:r>
    </w:p>
    <w:p w14:paraId="09B19A1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需注重材质的光影表现（如陶瓷的漫反射、金属的镜面反射），强化真实感。</w:t>
      </w:r>
    </w:p>
    <w:p w14:paraId="7A8D340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提交要求：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须提交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.ma文件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（Maya工程文件）、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一张JPG格式操作界面截图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和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一张JPG格式渲染图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，截图需清晰展示模型的布线情况、材质应用和整体效果，渲染图可全面展示宝剑模型的细节和设计感。文件总大小100MB以内。</w:t>
      </w:r>
    </w:p>
    <w:p w14:paraId="6C1E7E82">
      <w:pPr>
        <w:spacing w:beforeLines="0" w:after="0" w:afterAutospacing="0" w:line="560" w:lineRule="exact"/>
        <w:ind w:firstLine="640" w:firstLineChars="200"/>
        <w:contextualSpacing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四、特别说明</w:t>
      </w:r>
    </w:p>
    <w:p w14:paraId="5A60E25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1.</w:t>
      </w:r>
      <w:r>
        <w:rPr>
          <w:rFonts w:hint="eastAsia" w:ascii="仿宋" w:hAnsi="仿宋" w:eastAsia="仿宋"/>
          <w:sz w:val="30"/>
          <w:szCs w:val="30"/>
        </w:rPr>
        <w:t>考生须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按照要求</w:t>
      </w:r>
      <w:r>
        <w:rPr>
          <w:rFonts w:hint="eastAsia" w:ascii="仿宋" w:hAnsi="仿宋" w:eastAsia="仿宋"/>
          <w:sz w:val="30"/>
          <w:szCs w:val="30"/>
        </w:rPr>
        <w:t>独立完成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所有考试作品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严禁</w:t>
      </w:r>
      <w:r>
        <w:rPr>
          <w:rFonts w:hint="eastAsia" w:ascii="仿宋" w:hAnsi="仿宋" w:eastAsia="仿宋"/>
          <w:b/>
          <w:bCs/>
          <w:sz w:val="30"/>
          <w:szCs w:val="30"/>
          <w:u w:val="single"/>
          <w:lang w:val="en-US" w:eastAsia="zh-CN"/>
        </w:rPr>
        <w:t>抄袭</w:t>
      </w:r>
      <w:r>
        <w:rPr>
          <w:rFonts w:hint="eastAsia" w:ascii="仿宋" w:hAnsi="仿宋" w:eastAsia="仿宋"/>
          <w:sz w:val="30"/>
          <w:szCs w:val="30"/>
        </w:rPr>
        <w:t>或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使用各类AI工具制作，如经发现一律按作弊处理，取消本期所有实践课程成绩</w:t>
      </w:r>
      <w:r>
        <w:rPr>
          <w:rFonts w:hint="eastAsia" w:ascii="仿宋" w:hAnsi="仿宋" w:eastAsia="仿宋"/>
          <w:sz w:val="30"/>
          <w:szCs w:val="30"/>
        </w:rPr>
        <w:t>。</w:t>
      </w:r>
    </w:p>
    <w:p w14:paraId="00E4870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2.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考生须按照要求在规定时间内登录考试系统提交作品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，未按时提交或未按要求提交作品的均视为不及格。</w:t>
      </w:r>
    </w:p>
    <w:p w14:paraId="24C5E3A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3.对成绩有异议的考生，请在北京教育考试院规定时间内提出复核申请，逾期不予受理。</w:t>
      </w:r>
    </w:p>
    <w:p w14:paraId="3FF31EA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/>
          <w:sz w:val="30"/>
          <w:szCs w:val="30"/>
          <w:lang w:val="en-US" w:eastAsia="zh-CN"/>
        </w:rPr>
      </w:pPr>
    </w:p>
    <w:p w14:paraId="11C5DCC5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/>
          <w:sz w:val="30"/>
          <w:szCs w:val="30"/>
        </w:rPr>
      </w:pPr>
    </w:p>
    <w:p w14:paraId="6AEFD698">
      <w:pPr>
        <w:spacing w:beforeLines="0" w:after="0" w:afterAutospacing="0" w:line="560" w:lineRule="exact"/>
        <w:ind w:firstLine="600" w:firstLineChars="200"/>
        <w:contextualSpacing/>
        <w:jc w:val="right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>中国传媒大学高等教育自学考试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办公室</w:t>
      </w:r>
    </w:p>
    <w:p w14:paraId="7280709D">
      <w:pPr>
        <w:spacing w:beforeLines="0" w:after="0" w:afterAutospacing="0" w:line="560" w:lineRule="exact"/>
        <w:ind w:firstLine="600" w:firstLineChars="200"/>
        <w:contextualSpacing/>
        <w:jc w:val="right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31</w:t>
      </w:r>
      <w:r>
        <w:rPr>
          <w:rFonts w:hint="eastAsia" w:ascii="仿宋" w:hAnsi="仿宋" w:eastAsia="仿宋"/>
          <w:sz w:val="30"/>
          <w:szCs w:val="30"/>
        </w:rPr>
        <w:t>日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E85900F-9C51-4669-A0C5-DAE6399C718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4F54C6A-6C04-4C90-BB60-118A3EC1991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59C0D24-EDF2-499C-9131-148881396BF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ECFBD59-546C-4F12-B4CD-F04F91EBA4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8007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E308A4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E308A4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4NTMyNWY5MDEyYzMwMDMxNWEwMTVmODVmMzU0MTkifQ=="/>
  </w:docVars>
  <w:rsids>
    <w:rsidRoot w:val="00172A27"/>
    <w:rsid w:val="00377EA1"/>
    <w:rsid w:val="004C0090"/>
    <w:rsid w:val="009B4B99"/>
    <w:rsid w:val="00E865C2"/>
    <w:rsid w:val="01995B0E"/>
    <w:rsid w:val="01B36BD0"/>
    <w:rsid w:val="01C77904"/>
    <w:rsid w:val="01CC1B33"/>
    <w:rsid w:val="033411FE"/>
    <w:rsid w:val="0348159A"/>
    <w:rsid w:val="045D1075"/>
    <w:rsid w:val="049026B6"/>
    <w:rsid w:val="049A5E25"/>
    <w:rsid w:val="04ED4E0F"/>
    <w:rsid w:val="065546FA"/>
    <w:rsid w:val="070677A2"/>
    <w:rsid w:val="0796646F"/>
    <w:rsid w:val="07F27D26"/>
    <w:rsid w:val="080D21FC"/>
    <w:rsid w:val="08274881"/>
    <w:rsid w:val="08D613F6"/>
    <w:rsid w:val="08E82525"/>
    <w:rsid w:val="0B29434E"/>
    <w:rsid w:val="0CB11F5E"/>
    <w:rsid w:val="0EF425D6"/>
    <w:rsid w:val="0F004639"/>
    <w:rsid w:val="0F817D98"/>
    <w:rsid w:val="106652A7"/>
    <w:rsid w:val="110725CC"/>
    <w:rsid w:val="110979A3"/>
    <w:rsid w:val="112E6273"/>
    <w:rsid w:val="11EB58FD"/>
    <w:rsid w:val="16ED3B2F"/>
    <w:rsid w:val="16F24EB7"/>
    <w:rsid w:val="17016C9D"/>
    <w:rsid w:val="176C53FF"/>
    <w:rsid w:val="17C1294B"/>
    <w:rsid w:val="17C63C83"/>
    <w:rsid w:val="186E0B06"/>
    <w:rsid w:val="18EB2C9C"/>
    <w:rsid w:val="19397563"/>
    <w:rsid w:val="1AAB2EB8"/>
    <w:rsid w:val="1B46240B"/>
    <w:rsid w:val="1D866332"/>
    <w:rsid w:val="1E3D06AD"/>
    <w:rsid w:val="1F3C1B5B"/>
    <w:rsid w:val="20D71E39"/>
    <w:rsid w:val="21090163"/>
    <w:rsid w:val="219F2AD8"/>
    <w:rsid w:val="223A3925"/>
    <w:rsid w:val="240221C2"/>
    <w:rsid w:val="25A4045A"/>
    <w:rsid w:val="25D57C0B"/>
    <w:rsid w:val="26231FCC"/>
    <w:rsid w:val="26564FDA"/>
    <w:rsid w:val="26CE07B4"/>
    <w:rsid w:val="27DF3FA3"/>
    <w:rsid w:val="27E22540"/>
    <w:rsid w:val="27FA7884"/>
    <w:rsid w:val="28123DA1"/>
    <w:rsid w:val="28724840"/>
    <w:rsid w:val="288F53F1"/>
    <w:rsid w:val="29A93EE9"/>
    <w:rsid w:val="2B5103AF"/>
    <w:rsid w:val="2C2C66D0"/>
    <w:rsid w:val="2C87169B"/>
    <w:rsid w:val="2CC82C80"/>
    <w:rsid w:val="2D3E73E6"/>
    <w:rsid w:val="2D485CC6"/>
    <w:rsid w:val="2DFB0B33"/>
    <w:rsid w:val="2EBE07DF"/>
    <w:rsid w:val="2ED64325"/>
    <w:rsid w:val="2FB43990"/>
    <w:rsid w:val="3135465C"/>
    <w:rsid w:val="3143321D"/>
    <w:rsid w:val="3163741B"/>
    <w:rsid w:val="3166285A"/>
    <w:rsid w:val="3197474A"/>
    <w:rsid w:val="32AF6465"/>
    <w:rsid w:val="33E63678"/>
    <w:rsid w:val="34142AF7"/>
    <w:rsid w:val="349439DF"/>
    <w:rsid w:val="36EF629B"/>
    <w:rsid w:val="372A3678"/>
    <w:rsid w:val="377A4E9F"/>
    <w:rsid w:val="37B74E1E"/>
    <w:rsid w:val="382F0057"/>
    <w:rsid w:val="393D3C9A"/>
    <w:rsid w:val="39710613"/>
    <w:rsid w:val="3A217E73"/>
    <w:rsid w:val="3AE266D1"/>
    <w:rsid w:val="3AE72E6B"/>
    <w:rsid w:val="3AF15A98"/>
    <w:rsid w:val="3B567FF1"/>
    <w:rsid w:val="3C137C90"/>
    <w:rsid w:val="3CB84324"/>
    <w:rsid w:val="3E3F6B1A"/>
    <w:rsid w:val="3E860A34"/>
    <w:rsid w:val="3EC314F9"/>
    <w:rsid w:val="3F3E5024"/>
    <w:rsid w:val="3FD140EA"/>
    <w:rsid w:val="40232247"/>
    <w:rsid w:val="40657EA0"/>
    <w:rsid w:val="414E376E"/>
    <w:rsid w:val="4240598F"/>
    <w:rsid w:val="4306707B"/>
    <w:rsid w:val="453749EF"/>
    <w:rsid w:val="45641038"/>
    <w:rsid w:val="460D68A0"/>
    <w:rsid w:val="475950F1"/>
    <w:rsid w:val="479223B1"/>
    <w:rsid w:val="47BA5A77"/>
    <w:rsid w:val="47CB7ACF"/>
    <w:rsid w:val="480446E5"/>
    <w:rsid w:val="480D22C6"/>
    <w:rsid w:val="487F19E3"/>
    <w:rsid w:val="4A0C7DF9"/>
    <w:rsid w:val="4C3B3017"/>
    <w:rsid w:val="4CD40D75"/>
    <w:rsid w:val="4D373394"/>
    <w:rsid w:val="4E6369E5"/>
    <w:rsid w:val="4EA0125D"/>
    <w:rsid w:val="50C805EC"/>
    <w:rsid w:val="50F542D8"/>
    <w:rsid w:val="51F85357"/>
    <w:rsid w:val="521D4AE6"/>
    <w:rsid w:val="527E66B0"/>
    <w:rsid w:val="53E16234"/>
    <w:rsid w:val="54342B34"/>
    <w:rsid w:val="56A85B0E"/>
    <w:rsid w:val="56FB1339"/>
    <w:rsid w:val="572648C3"/>
    <w:rsid w:val="57CB6F41"/>
    <w:rsid w:val="58024AB2"/>
    <w:rsid w:val="58043ECE"/>
    <w:rsid w:val="585B2F03"/>
    <w:rsid w:val="58E95BA9"/>
    <w:rsid w:val="593F074A"/>
    <w:rsid w:val="5AC2035E"/>
    <w:rsid w:val="5B376EBA"/>
    <w:rsid w:val="5B661732"/>
    <w:rsid w:val="5BAA534A"/>
    <w:rsid w:val="5E2D5523"/>
    <w:rsid w:val="5F5116FC"/>
    <w:rsid w:val="5F9E40C6"/>
    <w:rsid w:val="60234096"/>
    <w:rsid w:val="60C6453A"/>
    <w:rsid w:val="61614E76"/>
    <w:rsid w:val="61883B86"/>
    <w:rsid w:val="61A3224E"/>
    <w:rsid w:val="63075DF5"/>
    <w:rsid w:val="63B11DCA"/>
    <w:rsid w:val="64084F37"/>
    <w:rsid w:val="66501015"/>
    <w:rsid w:val="66686491"/>
    <w:rsid w:val="672506F4"/>
    <w:rsid w:val="678804F7"/>
    <w:rsid w:val="68EF4B15"/>
    <w:rsid w:val="6A6E2D67"/>
    <w:rsid w:val="6B5F3F2A"/>
    <w:rsid w:val="6BEA0AF7"/>
    <w:rsid w:val="6C3F771D"/>
    <w:rsid w:val="6CB5251A"/>
    <w:rsid w:val="6ED039C0"/>
    <w:rsid w:val="6F6D2C38"/>
    <w:rsid w:val="6F7A5F18"/>
    <w:rsid w:val="70246F79"/>
    <w:rsid w:val="714F2553"/>
    <w:rsid w:val="715A44FD"/>
    <w:rsid w:val="71C318AA"/>
    <w:rsid w:val="720029DA"/>
    <w:rsid w:val="72BA7536"/>
    <w:rsid w:val="732A0E5D"/>
    <w:rsid w:val="73E84F83"/>
    <w:rsid w:val="748B02C7"/>
    <w:rsid w:val="754F6104"/>
    <w:rsid w:val="75534721"/>
    <w:rsid w:val="75CE1F56"/>
    <w:rsid w:val="76EA4461"/>
    <w:rsid w:val="77813429"/>
    <w:rsid w:val="7949729A"/>
    <w:rsid w:val="7B5456E9"/>
    <w:rsid w:val="7B5B4BA3"/>
    <w:rsid w:val="7BF71130"/>
    <w:rsid w:val="7C8233E8"/>
    <w:rsid w:val="7C966584"/>
    <w:rsid w:val="7CA852AF"/>
    <w:rsid w:val="7CD60F5D"/>
    <w:rsid w:val="7D893333"/>
    <w:rsid w:val="7F470012"/>
    <w:rsid w:val="7FFB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Lines="100" w:after="100" w:afterAutospacing="1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autoRedefine/>
    <w:qFormat/>
    <w:uiPriority w:val="0"/>
    <w:rPr>
      <w:color w:val="800080"/>
      <w:u w:val="single"/>
    </w:rPr>
  </w:style>
  <w:style w:type="character" w:styleId="10">
    <w:name w:val="Hyperlink"/>
    <w:basedOn w:val="7"/>
    <w:autoRedefine/>
    <w:qFormat/>
    <w:uiPriority w:val="0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paragraph" w:styleId="12">
    <w:name w:val="No Spacing"/>
    <w:autoRedefine/>
    <w:qFormat/>
    <w:uiPriority w:val="1"/>
    <w:pPr>
      <w:widowControl w:val="0"/>
      <w:spacing w:beforeLines="100" w:afterAutospacing="1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5955</Words>
  <Characters>6460</Characters>
  <Lines>1</Lines>
  <Paragraphs>1</Paragraphs>
  <TotalTime>3</TotalTime>
  <ScaleCrop>false</ScaleCrop>
  <LinksUpToDate>false</LinksUpToDate>
  <CharactersWithSpaces>6566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2022-05-21T07:08:00Z</dcterms:created>
  <dc:creator>HF何芳</dc:creator>
  <cp:lastModifiedBy>自考办1</cp:lastModifiedBy>
  <cp:lastPrinted>2024-03-29T04:56:00Z</cp:lastPrinted>
  <dcterms:modified xsi:type="dcterms:W3CDTF">2026-04-02T08:00:22Z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770EB926A26B4173B02D5107FABEEFF7_13</vt:lpwstr>
  </property>
  <property fmtid="{D5CDD505-2E9C-101B-9397-08002B2CF9AE}" pid="4" name="KSOTemplateDocerSaveRecord">
    <vt:lpwstr>eyJoZGlkIjoiNWY4NTMyNWY5MDEyYzMwMDMxNWEwMTVmODVmMzU0MTkiLCJ1c2VySWQiOiIzNjYwMzY5MDQifQ==</vt:lpwstr>
  </property>
</Properties>
</file>