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94486F">
      <w:pPr>
        <w:spacing w:before="312" w:line="560" w:lineRule="exact"/>
        <w:contextualSpacing/>
        <w:jc w:val="center"/>
        <w:rPr>
          <w:rFonts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中国传媒大学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上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半年高等教育自学考试</w:t>
      </w:r>
    </w:p>
    <w:p w14:paraId="0ADC299F">
      <w:pPr>
        <w:spacing w:before="312" w:line="560" w:lineRule="exact"/>
        <w:contextualSpacing/>
        <w:jc w:val="center"/>
        <w:rPr>
          <w:rFonts w:ascii="方正小标宋简体" w:hAnsi="方正小标宋简体" w:eastAsia="方正小标宋简体" w:cs="方正小标宋简体"/>
          <w:b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动漫设计（专科）专业实践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  <w:lang w:val="en-US" w:eastAsia="zh-CN"/>
        </w:rPr>
        <w:t>类课程</w:t>
      </w: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考核说明</w:t>
      </w:r>
    </w:p>
    <w:p w14:paraId="306D50BE">
      <w:pPr>
        <w:spacing w:before="312"/>
      </w:pPr>
    </w:p>
    <w:p w14:paraId="74112744">
      <w:pPr>
        <w:spacing w:beforeLines="0" w:after="0" w:afterAutospacing="0" w:line="560" w:lineRule="exact"/>
        <w:ind w:firstLine="640" w:firstLineChars="200"/>
        <w:contextualSpacing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一、考核方式</w:t>
      </w:r>
    </w:p>
    <w:p w14:paraId="6069DEB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本期考试采用线上考核方式，考试系统操作手册详见附件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。</w:t>
      </w:r>
    </w:p>
    <w:p w14:paraId="260E6A02">
      <w:pPr>
        <w:spacing w:beforeLines="0" w:after="0" w:afterAutospacing="0" w:line="560" w:lineRule="exact"/>
        <w:ind w:firstLine="640" w:firstLineChars="200"/>
        <w:contextualSpacing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二、考试安排</w:t>
      </w:r>
    </w:p>
    <w:p w14:paraId="1762486F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（一）模拟考试安排</w:t>
      </w:r>
    </w:p>
    <w:p w14:paraId="0CFAB073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right="0" w:firstLine="600" w:firstLineChars="20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模拟考试时间为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4月22日9:00至4月23日20:00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。每位考生有2次模拟测试机会，请考生认真阅读考核说明及考试系统操作手册，按时参加模拟测试，熟悉考试流程，提前测试好考试使用设备。</w:t>
      </w:r>
    </w:p>
    <w:p w14:paraId="6A3E7E76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（二）正式考试安排</w:t>
      </w:r>
    </w:p>
    <w:tbl>
      <w:tblPr>
        <w:tblStyle w:val="6"/>
        <w:tblW w:w="82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9"/>
        <w:gridCol w:w="4726"/>
        <w:gridCol w:w="2698"/>
      </w:tblGrid>
      <w:tr w14:paraId="3686E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shd w:val="clear" w:color="auto" w:fill="D7D7D7" w:themeFill="background1" w:themeFillShade="D8"/>
            <w:vAlign w:val="center"/>
          </w:tcPr>
          <w:p w14:paraId="72F5411B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序号</w:t>
            </w:r>
          </w:p>
        </w:tc>
        <w:tc>
          <w:tcPr>
            <w:tcW w:w="4726" w:type="dxa"/>
            <w:shd w:val="clear" w:color="auto" w:fill="D7D7D7" w:themeFill="background1" w:themeFillShade="D8"/>
            <w:vAlign w:val="center"/>
          </w:tcPr>
          <w:p w14:paraId="593B7FFC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/>
                <w:bCs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</w:rPr>
              <w:t>课程名称</w:t>
            </w:r>
          </w:p>
        </w:tc>
        <w:tc>
          <w:tcPr>
            <w:tcW w:w="2698" w:type="dxa"/>
            <w:shd w:val="clear" w:color="auto" w:fill="D7D7D7" w:themeFill="background1" w:themeFillShade="D8"/>
            <w:vAlign w:val="center"/>
          </w:tcPr>
          <w:p w14:paraId="617AF497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 w:val="0"/>
                <w:sz w:val="24"/>
                <w:szCs w:val="24"/>
                <w:vertAlign w:val="baseline"/>
                <w:lang w:val="en-US" w:eastAsia="zh-CN"/>
              </w:rPr>
              <w:t>实践作品提交考试时间</w:t>
            </w:r>
          </w:p>
        </w:tc>
      </w:tr>
      <w:tr w14:paraId="03248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78AF98ED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726" w:type="dxa"/>
            <w:vAlign w:val="center"/>
          </w:tcPr>
          <w:p w14:paraId="368087E0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13495动漫前期概念设计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1C384679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6439FD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28F1C30C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4726" w:type="dxa"/>
            <w:vAlign w:val="center"/>
          </w:tcPr>
          <w:p w14:paraId="7FEAE4F3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13494动画运动规律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26D25BCA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0A6D3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22BEB83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4726" w:type="dxa"/>
            <w:vAlign w:val="center"/>
          </w:tcPr>
          <w:p w14:paraId="46DB2E19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01690漫画创作技法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01E4E4A4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739961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7E3176F9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4726" w:type="dxa"/>
            <w:vAlign w:val="center"/>
          </w:tcPr>
          <w:p w14:paraId="79E5ACF5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13492动画声音制作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0D829BC6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3F7EEE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4A7A1C49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4726" w:type="dxa"/>
            <w:vAlign w:val="center"/>
          </w:tcPr>
          <w:p w14:paraId="7040ABD3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14233视听语言基础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030C2BC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51396F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454E1894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4726" w:type="dxa"/>
            <w:vAlign w:val="center"/>
          </w:tcPr>
          <w:p w14:paraId="46645463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</w:rPr>
              <w:t>13496动漫设计后期制作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6663E071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0F9AC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5170673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4726" w:type="dxa"/>
            <w:vAlign w:val="center"/>
          </w:tcPr>
          <w:p w14:paraId="13500B99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13497动漫设计软件基础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64AF5559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4EFB1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352B8F2A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4726" w:type="dxa"/>
            <w:vAlign w:val="center"/>
          </w:tcPr>
          <w:p w14:paraId="36D5E082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</w:rPr>
              <w:t>13498动漫速写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316CA70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4E121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5B3A265F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9</w:t>
            </w:r>
          </w:p>
        </w:tc>
        <w:tc>
          <w:tcPr>
            <w:tcW w:w="4726" w:type="dxa"/>
            <w:vAlign w:val="center"/>
          </w:tcPr>
          <w:p w14:paraId="0E970D38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03837场景设计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775C2432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36B34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530C9E6F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10</w:t>
            </w:r>
          </w:p>
        </w:tc>
        <w:tc>
          <w:tcPr>
            <w:tcW w:w="4726" w:type="dxa"/>
            <w:vAlign w:val="center"/>
          </w:tcPr>
          <w:p w14:paraId="08AB62BF">
            <w:pPr>
              <w:spacing w:beforeLines="0" w:after="0" w:afterAutospacing="0" w:line="560" w:lineRule="exact"/>
              <w:contextualSpacing/>
              <w:jc w:val="center"/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12208数字艺术设计基础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1FE1A496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6D77B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049F83FB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4726" w:type="dxa"/>
            <w:vAlign w:val="center"/>
          </w:tcPr>
          <w:p w14:paraId="0F06FE7E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14131三维动画制作基础（3ds Max）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68FE20DA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  <w:tr w14:paraId="70D74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9" w:type="dxa"/>
            <w:vAlign w:val="center"/>
          </w:tcPr>
          <w:p w14:paraId="63A4B3E3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4726" w:type="dxa"/>
            <w:vAlign w:val="center"/>
          </w:tcPr>
          <w:p w14:paraId="7964C5F1">
            <w:pPr>
              <w:spacing w:beforeLines="0" w:after="0" w:afterAutospacing="0" w:line="560" w:lineRule="exact"/>
              <w:contextualSpacing/>
              <w:jc w:val="center"/>
              <w:rPr>
                <w:rFonts w:hint="default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Cs/>
                <w:color w:val="auto"/>
                <w:sz w:val="24"/>
                <w:szCs w:val="24"/>
                <w:lang w:val="en-US" w:eastAsia="zh-CN"/>
              </w:rPr>
              <w:t>14132三维动画制作基础（Maya）</w:t>
            </w:r>
            <w:r>
              <w:rPr>
                <w:rFonts w:hint="eastAsia" w:ascii="仿宋" w:hAnsi="仿宋" w:eastAsia="仿宋" w:cs="仿宋"/>
                <w:b w:val="0"/>
                <w:bCs/>
                <w:sz w:val="24"/>
                <w:szCs w:val="24"/>
                <w:vertAlign w:val="baseline"/>
                <w:lang w:val="en-US" w:eastAsia="zh-CN"/>
              </w:rPr>
              <w:t>（实践）</w:t>
            </w:r>
          </w:p>
        </w:tc>
        <w:tc>
          <w:tcPr>
            <w:tcW w:w="2698" w:type="dxa"/>
            <w:vAlign w:val="center"/>
          </w:tcPr>
          <w:p w14:paraId="188FD1B0">
            <w:pPr>
              <w:spacing w:beforeLines="0" w:after="0" w:afterAutospacing="0" w:line="560" w:lineRule="exact"/>
              <w:contextualSpacing/>
              <w:jc w:val="center"/>
              <w:rPr>
                <w:rFonts w:ascii="仿宋" w:hAnsi="仿宋" w:eastAsia="仿宋" w:cs="仿宋"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Cs/>
                <w:sz w:val="24"/>
                <w:szCs w:val="24"/>
                <w:lang w:val="en-US" w:eastAsia="zh-CN"/>
              </w:rPr>
              <w:t>4月26日</w:t>
            </w:r>
          </w:p>
        </w:tc>
      </w:tr>
    </w:tbl>
    <w:p w14:paraId="43204940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2" w:firstLineChars="150"/>
        <w:jc w:val="both"/>
        <w:rPr>
          <w:rFonts w:hint="eastAsia" w:ascii="仿宋" w:hAnsi="仿宋" w:eastAsia="仿宋" w:cs="仿宋"/>
          <w:b/>
          <w:bCs/>
          <w:kern w:val="2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提示：</w:t>
      </w:r>
    </w:p>
    <w:p w14:paraId="688BCE06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2" w:firstLineChars="150"/>
        <w:jc w:val="both"/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1.具体考试时间详见准考证，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  <w:t>开考后30分钟禁止入场，请考生按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准考证上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  <w:t>规定时间参加考试。</w:t>
      </w:r>
    </w:p>
    <w:p w14:paraId="26978F93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2" w:firstLineChars="150"/>
        <w:jc w:val="both"/>
        <w:rPr>
          <w:rFonts w:hint="default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none"/>
          <w:lang w:val="en-US" w:eastAsia="zh-CN" w:bidi="ar"/>
        </w:rPr>
        <w:t>2.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  <w:t>开考后，考试系统开始自动计时。考试结束，系统自动结束考试，答题未完成或作品未提交的考生将被强制交卷。</w:t>
      </w:r>
    </w:p>
    <w:p w14:paraId="4EF869C6">
      <w:pPr>
        <w:pStyle w:val="4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2" w:firstLineChars="150"/>
        <w:jc w:val="both"/>
        <w:rPr>
          <w:rFonts w:hint="eastAsia" w:ascii="仿宋" w:hAnsi="仿宋" w:eastAsia="仿宋" w:cs="仿宋"/>
          <w:b/>
          <w:bCs/>
          <w:kern w:val="2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3.线上提交作品的科目，考生须按照考核内容和要求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"/>
        </w:rPr>
        <w:t>提前准备好作品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，在规定考试时间内登录系统提交作品。</w:t>
      </w:r>
    </w:p>
    <w:p w14:paraId="6767927A">
      <w:pPr>
        <w:spacing w:beforeLines="0" w:after="0" w:afterAutospacing="0" w:line="560" w:lineRule="exact"/>
        <w:ind w:firstLine="640" w:firstLineChars="200"/>
        <w:contextualSpacing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三、考核内容及要求</w:t>
      </w:r>
    </w:p>
    <w:p w14:paraId="4DA70052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（一）1349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7动漫设计软件基础（实践）</w:t>
      </w:r>
    </w:p>
    <w:p w14:paraId="18F5ACC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z w:val="30"/>
          <w:szCs w:val="30"/>
          <w:lang w:val="en-US" w:eastAsia="zh-CN"/>
        </w:rPr>
        <w:t>1.考核内容</w:t>
      </w:r>
    </w:p>
    <w:p w14:paraId="5467618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请以“城市脉动”为主题，制作一段不少于40 秒的动态图形动画，需通过几何图形构建城市元素，并形成具有节奏感的动态画面，并撰写一份不少于600字的制作报告。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 xml:space="preserve"> </w:t>
      </w:r>
    </w:p>
    <w:p w14:paraId="4D4B6FF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7CDB168A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动画绘制要求</w:t>
      </w:r>
    </w:p>
    <w:p w14:paraId="3E89CCF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①需包含至少4种图形运动方式：缩放、旋转、位移、路径运动；</w:t>
      </w:r>
    </w:p>
    <w:p w14:paraId="5E7CE13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②运用图层与蒙版实现多图形叠加的空间效果；</w:t>
      </w:r>
    </w:p>
    <w:p w14:paraId="354726E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③动画节奏需与配乐（自选）协调；</w:t>
      </w:r>
    </w:p>
    <w:p w14:paraId="23ED00E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④动画文件导出格式为SWF，文件总大小不超过50MB。</w:t>
      </w:r>
    </w:p>
    <w:p w14:paraId="79F0AB5C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（2）制作报告写作要求</w:t>
      </w:r>
    </w:p>
    <w:p w14:paraId="41EA825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①描述动画设计流程，包括关键帧设置、运动轨迹和加速减速细节的规划；</w:t>
      </w:r>
    </w:p>
    <w:p w14:paraId="1FE52AA3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②阐明在制作动画过程中使用的主要软件和工具，描述文件导出为 SWF 格式的步骤及注意事项；</w:t>
      </w:r>
    </w:p>
    <w:p w14:paraId="463F3594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③分析在动画制作过程中遇到的主要挑战，并说明如何克服这些挑战并最终完成作品；</w:t>
      </w:r>
    </w:p>
    <w:p w14:paraId="28F29E11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④报告需以PDF格式提交，字体选用中文宋体，英文Times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字数不少于600字，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可以在报告中插入必要的截图或示意图，帮助说明设计过程和成果。</w:t>
      </w:r>
    </w:p>
    <w:p w14:paraId="5E1DE549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（3）提交要求</w:t>
      </w:r>
    </w:p>
    <w:p w14:paraId="5CE7DF0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SWF格式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的动画和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的制作报告。</w:t>
      </w:r>
    </w:p>
    <w:p w14:paraId="78861BE1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（二）13495动漫前期概念设计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556DA6F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55C2B39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请设计一名居住在森林树屋中的守护精灵，并绘制出其正在树屋旁严阵以待、准备抵御外敌的场景。精灵的形象需要与树屋有一定的元素呼应。</w:t>
      </w:r>
    </w:p>
    <w:p w14:paraId="4E4A001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4DB6817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①绘制要求：画面需为彩色手绘，仅限传统手绘，禁用电脑数字绘画，纸张为A4纸，绘制工具（笔、颜料）不限，须在纸张顶端使用黑色签字笔写上课程名称、姓名、准考证号；</w:t>
      </w:r>
    </w:p>
    <w:p w14:paraId="6A2DDFC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②卡通风格（扁平风、欧美卡通、日式卡通等风格均可），允许适度夸张的五官与动态，轮廓线需保持均匀流畅；</w:t>
      </w:r>
    </w:p>
    <w:p w14:paraId="3D2210D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③设计要求：创作一张包含角色和场景的单幅插图。要求人物比例准确，结构良好，造型须符合题目设定，场景与人物风格一致；构图饱满，色调统一且服务于主题，具备动画电影镜头感；</w:t>
      </w:r>
    </w:p>
    <w:p w14:paraId="2837C17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提交内容：（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文件总大小100MB以内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</w:p>
    <w:p w14:paraId="0AACC4D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A.一张JPG格式作品草稿图（过程）；</w:t>
      </w:r>
    </w:p>
    <w:p w14:paraId="43FDF7E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B.一张JPG格式作品线稿图（过程）；</w:t>
      </w:r>
    </w:p>
    <w:p w14:paraId="4C51E26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C.一张JPG格式最终作品图。</w:t>
      </w:r>
    </w:p>
    <w:p w14:paraId="06BAD03B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  <w:t>提示：以上图片需提交相机或手机拍摄的图片，要求务必完整、清晰、无扭曲。三张图未按要求提交的均视为不及格。</w:t>
      </w:r>
    </w:p>
    <w:p w14:paraId="4C2ABFE4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三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）13494动画运动规律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（实践）</w:t>
      </w:r>
    </w:p>
    <w:p w14:paraId="270AC59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color w:val="auto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color w:val="auto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color w:val="auto"/>
          <w:sz w:val="30"/>
          <w:szCs w:val="30"/>
          <w:lang w:eastAsia="zh-CN"/>
        </w:rPr>
        <w:t>考核内容</w:t>
      </w:r>
    </w:p>
    <w:p w14:paraId="090669E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请设计并绘制一段小猫从蓄势准备到扑向毛线球的连续动作动画。需体现小猫起跳前的低身准备、身体伸展、尾巴滞后动作等规律，并撰写一份600字说明报告。</w:t>
      </w:r>
    </w:p>
    <w:p w14:paraId="000BD1E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26A96D01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（1）动画绘制要求</w:t>
      </w:r>
    </w:p>
    <w:p w14:paraId="4386FEDE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①动作包括小猫准备、起跳、扑击、落地的完整动作，需呈自然弧线，身体伸展节奏清晰；</w:t>
      </w:r>
    </w:p>
    <w:p w14:paraId="6A133AAC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②要求体现尾巴与身体之间的滞后/跟随（Follow Through）；</w:t>
      </w:r>
    </w:p>
    <w:p w14:paraId="52C30F3D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③动画文件导出为SWF格式，文件总大小不超过50MB。</w:t>
      </w:r>
    </w:p>
    <w:p w14:paraId="2E2E6240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（2）制作报告写作要求</w:t>
      </w:r>
    </w:p>
    <w:p w14:paraId="6A73CF63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①描述动画的设计构思、各个部分的设计细节，包括关键帧设置、运动轨迹的规划和动作连贯性的处理等；</w:t>
      </w:r>
    </w:p>
    <w:p w14:paraId="15442189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②阐明在制作动画过程中使用的主要软件和工具，描述文件导出为 SWF 格式的步骤及注意事项；</w:t>
      </w:r>
    </w:p>
    <w:p w14:paraId="7D101645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③分析在动画制作过程中遇到的主要难点，并说明如何克服这些挑战并最终完成作品；</w:t>
      </w:r>
    </w:p>
    <w:p w14:paraId="1DA0EA13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④报告需以PDF格式提交，字体选用中文宋体，英文Times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字数不少于600字，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可以在报告中插入必要的截图或示意图，帮助说明设计过程和成果。</w:t>
      </w:r>
    </w:p>
    <w:p w14:paraId="3CBA585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（3）提交要求</w:t>
      </w:r>
    </w:p>
    <w:p w14:paraId="50F327E5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SWF格式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的动画和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的制作报告。</w:t>
      </w:r>
    </w:p>
    <w:p w14:paraId="3F17F6A0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四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）01690漫画创作技法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094F52E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1FC5DBFF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Lines="0" w:after="0" w:afterAutospacing="0" w:line="560" w:lineRule="exact"/>
        <w:ind w:left="0" w:firstLine="600" w:firstLineChars="200"/>
        <w:jc w:val="left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以“被丢弃物品的重生之旅”为主题创作一张多格漫画（不得少于四格）。画面需包含社区旧物回收箱环境、一件被遗弃但有特殊意义的物品（如破旧玩偶、缺页的日记本、老式相机等）和至少一位主角（如好奇的孩子、怀旧的老人、赋予物品生命的精灵）。</w:t>
      </w:r>
    </w:p>
    <w:p w14:paraId="39486B8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1F241DB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①绘制要求：画面需为彩色手绘，仅限传统手绘，禁用电脑数字绘画，允许使用各种绘画工具，水彩/彩色铅笔/马克笔/丙烯等），纸张尺寸为A4，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须在纸张顶端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使用黑色签字笔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写上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课程名称、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姓名、准考证号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；</w:t>
      </w:r>
    </w:p>
    <w:p w14:paraId="06E13D1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②风格描述：卡通（扁平风、欧美卡通、日式卡通等风格均可），允许适度夸张的五官与动态：轮廓线需保持均匀流畅；</w:t>
      </w:r>
    </w:p>
    <w:p w14:paraId="432AC91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③设计要求：故事需包含完整叙事链，例如：偶然发现（起）→ 物品的悲伤（承）→ 修复/想象（转）→ 新的价值（合）。要求通过生动的漫画分镜和动作设计来传达故事的情感和节奏，构图需富有张力，色彩搭配需要配合故事主题，角色造型和场景设计需服务于画面主题；</w:t>
      </w:r>
    </w:p>
    <w:p w14:paraId="56AD6DA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最终提交内容：（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文件总大小100MB以内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</w:p>
    <w:p w14:paraId="3E6F9D89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A.一张JPG格式作品草稿图（过程）；</w:t>
      </w:r>
    </w:p>
    <w:p w14:paraId="230AB73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B.一张JPG格式作品线稿图（过程）；</w:t>
      </w:r>
    </w:p>
    <w:p w14:paraId="24F4E61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C.一张JPG格式最终作品图。</w:t>
      </w:r>
    </w:p>
    <w:p w14:paraId="028D901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  <w:t>提示：以上图片需提交相机或手机拍摄的图片，要求务必完整、清晰、无扭曲。三张图未按要求提交的均视为不及格。</w:t>
      </w:r>
    </w:p>
    <w:p w14:paraId="1CA8A85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0"/>
          <w:szCs w:val="30"/>
          <w:lang w:val="en-US" w:eastAsia="zh-CN"/>
        </w:rPr>
        <w:t>⑤作品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画面参考格式：</w:t>
      </w:r>
    </w:p>
    <w:p w14:paraId="1D739375">
      <w:pPr>
        <w:spacing w:beforeLines="0" w:after="0" w:afterAutospacing="0" w:line="560" w:lineRule="exact"/>
        <w:ind w:firstLine="42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Style w:val="8"/>
          <w:rFonts w:hint="eastAsia" w:asciiTheme="minorEastAsia" w:hAnsiTheme="minorEastAsia" w:eastAsiaTheme="minorEastAsia" w:cstheme="minorEastAsia"/>
          <w:b w:val="0"/>
          <w:bCs w:val="0"/>
          <w:i w:val="0"/>
          <w:iCs w:val="0"/>
          <w:caps w:val="0"/>
          <w:color w:val="404040"/>
          <w:spacing w:val="0"/>
          <w:sz w:val="21"/>
          <w:szCs w:val="21"/>
          <w:shd w:val="clear" w:fill="FFFFFF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561975</wp:posOffset>
            </wp:positionH>
            <wp:positionV relativeFrom="paragraph">
              <wp:posOffset>17780</wp:posOffset>
            </wp:positionV>
            <wp:extent cx="1343660" cy="2196465"/>
            <wp:effectExtent l="0" t="0" r="8890" b="13335"/>
            <wp:wrapNone/>
            <wp:docPr id="2" name="图片 2" descr="d599363f9858e8abd50aad3307e763d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599363f9858e8abd50aad3307e763d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43660" cy="21964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0A458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5874E1E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21F4B80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1AD63A2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7013A82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</w:p>
    <w:p w14:paraId="40A1CE22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五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）13492动画声音制作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5E7C14FB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13C9A5EC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eastAsia" w:ascii="仿宋" w:hAnsi="仿宋" w:eastAsia="仿宋" w:cs="仿宋"/>
          <w:kern w:val="0"/>
          <w:sz w:val="30"/>
          <w:szCs w:val="30"/>
        </w:rPr>
      </w:pPr>
      <w:r>
        <w:rPr>
          <w:rFonts w:hint="eastAsia" w:ascii="仿宋" w:hAnsi="仿宋" w:eastAsia="仿宋" w:cs="仿宋"/>
          <w:kern w:val="0"/>
          <w:sz w:val="30"/>
          <w:szCs w:val="30"/>
        </w:rPr>
        <w:t>请根据画面描述，制作一段《雪山暴风》主题音频，包含音乐和音效。同时撰写一份不少于600字的制作报告。</w:t>
      </w:r>
    </w:p>
    <w:p w14:paraId="70C2814B">
      <w:pPr>
        <w:widowControl/>
        <w:autoSpaceDE w:val="0"/>
        <w:autoSpaceDN w:val="0"/>
        <w:adjustRightInd w:val="0"/>
        <w:spacing w:beforeLines="0" w:after="0" w:afterAutospacing="0" w:line="560" w:lineRule="exact"/>
        <w:ind w:firstLine="600" w:firstLineChars="200"/>
        <w:jc w:val="left"/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</w:rPr>
        <w:t>画面描述：登山者在暴风雪中的高山脊上艰难前行。风声如刀刃般呼啸，夹杂冰晶击打岩石与装备的清脆声。雪地脚步声略显沉闷，被厚雪吸收。远处隐约传来雪崩前的低频震动，令人不安。登山者呼吸粗重并与风声形成鲜明对比。突然，一小段雪坡松动，伴随雪块滑落的连锁声，风暴强度进一步增强。音乐进入紧迫节奏，深沉鼓点与风声交织，营造强烈生命危险感。</w:t>
      </w:r>
    </w:p>
    <w:p w14:paraId="4659CE4E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3AFD1BA5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（1）音频制作要求</w:t>
      </w:r>
    </w:p>
    <w:p w14:paraId="1B66EC1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①音频需与上述画面描述相匹配，有一定的叙事性，时长不少于30秒；</w:t>
      </w:r>
    </w:p>
    <w:p w14:paraId="1D84424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②各音频素材之间衔接流畅，音量比例适中，具备立体感和层次，无明显转换痕迹；</w:t>
      </w:r>
    </w:p>
    <w:p w14:paraId="02E4E21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③避免台词或旁白，仅用环境音效、背景音乐和动作音来传达故事；</w:t>
      </w:r>
    </w:p>
    <w:p w14:paraId="16739B8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bookmarkStart w:id="0" w:name="_GoBack"/>
      <w:bookmarkEnd w:id="0"/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提交格式为MP3格式，文件大小不超过100 MB。</w:t>
      </w:r>
    </w:p>
    <w:p w14:paraId="00CB60A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（2）制作报告写作要求</w:t>
      </w:r>
    </w:p>
    <w:p w14:paraId="0991CCAB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①阐述你的创意构思和制作过程；</w:t>
      </w:r>
    </w:p>
    <w:p w14:paraId="4BDBA82B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</w:t>
      </w: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阐述使用的软件、录音设备、后期处理手法，说明关键技术难点及其克服办法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；</w:t>
      </w:r>
    </w:p>
    <w:p w14:paraId="4E4906BF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</w:t>
      </w: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空间塑造：如何通过混音、声像定位、动态范围等技术手段构建声音的空间感。</w:t>
      </w:r>
    </w:p>
    <w:p w14:paraId="1019F9EE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创作反思：总结挑战、收获及改进方向。</w:t>
      </w:r>
    </w:p>
    <w:p w14:paraId="2E21921D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⑤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字数不少于600字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。</w:t>
      </w:r>
    </w:p>
    <w:p w14:paraId="71DE8C7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（3）提交要求</w:t>
      </w:r>
    </w:p>
    <w:p w14:paraId="030875D6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MP3格式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的音频文件和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的制作报告。</w:t>
      </w:r>
    </w:p>
    <w:p w14:paraId="4C18C390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六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）14233视听语言基础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271539F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50061F78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“小确幸”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为主题，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标题自拟，制作一段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视频短片。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同时完成一篇制作报告。</w:t>
      </w:r>
    </w:p>
    <w:p w14:paraId="330CBB69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7828C619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（1）短片制作要求</w:t>
      </w:r>
    </w:p>
    <w:p w14:paraId="490BC2A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时长要求：1-2分钟；</w:t>
      </w:r>
    </w:p>
    <w:p w14:paraId="0A8E4F71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sz w:val="30"/>
          <w:szCs w:val="30"/>
        </w:rPr>
        <w:t>素材要求：高清16:9，分辨率不低于1280x720；内容健康、积极向上，素材可自行拍摄或从相关资源网站合法获取；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 xml:space="preserve">               </w:t>
      </w:r>
    </w:p>
    <w:p w14:paraId="19715F5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场景要求：合理安排场景与镜头，景别丰富、过渡自然；</w:t>
      </w:r>
    </w:p>
    <w:p w14:paraId="62A5990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画面要求：画面清晰，亮度、色彩还原正常；</w:t>
      </w:r>
    </w:p>
    <w:p w14:paraId="1231B17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⑤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声音要求：包含同期声和配乐，语音清晰、配乐适当；</w:t>
      </w:r>
    </w:p>
    <w:p w14:paraId="422233B1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⑥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剪辑要求：镜头切换自然，无夹帧，衔接合理，整体节奏一致；</w:t>
      </w:r>
    </w:p>
    <w:p w14:paraId="02241E1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⑦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包装要求：至少包括添加标题字幕和结尾字幕（结尾字幕署名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考生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姓名、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准考证号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等），可在适当位置设计说明性字幕；</w:t>
      </w:r>
    </w:p>
    <w:p w14:paraId="4300377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⑧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格式要求：视频文件采用H.264编码，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mp4格式，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码率不超过8Mbps，文件大小不超过200MB。（使用Pr软件导出时，可选择“H264、匹配源”模式）。</w:t>
      </w:r>
    </w:p>
    <w:p w14:paraId="3E820EEB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（2）制作报告要求</w:t>
      </w:r>
    </w:p>
    <w:p w14:paraId="1009F875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①主题阐述：介绍该短片的主题、背景、意义等；</w:t>
      </w:r>
    </w:p>
    <w:p w14:paraId="7368441E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②策划与前期工作：阐述短片的创意、构思、分镜头脚本、素材的获取过程等；</w:t>
      </w:r>
    </w:p>
    <w:p w14:paraId="69E118C4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③后期制作：描述剪辑过程、使用的软件和技术、音效设计、配乐选择、调色、图文包装、视觉特效等制作过程；</w:t>
      </w:r>
    </w:p>
    <w:p w14:paraId="37C7E14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  <w:t>④制作总结：对短片整体呈现效果做自我评价，包括制作经验，反思与展望等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；</w:t>
      </w:r>
    </w:p>
    <w:p w14:paraId="215B3900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⑤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字数不少于600字，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可以在报告中插入必要的截图或示意图，帮助说明设计过程和成果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。</w:t>
      </w:r>
    </w:p>
    <w:p w14:paraId="7F75D73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（3）提交要求</w:t>
      </w:r>
    </w:p>
    <w:p w14:paraId="47059EBD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color w:val="auto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最后须提交一份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MP4格式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的视频文件和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</w:t>
      </w:r>
      <w:r>
        <w:rPr>
          <w:rFonts w:hint="eastAsia" w:ascii="仿宋" w:hAnsi="仿宋" w:eastAsia="仿宋" w:cs="仿宋"/>
          <w:b/>
          <w:bCs w:val="0"/>
          <w:color w:val="auto"/>
          <w:sz w:val="30"/>
          <w:szCs w:val="30"/>
          <w:u w:val="single"/>
          <w:lang w:val="en-US" w:eastAsia="zh-CN"/>
        </w:rPr>
        <w:t>式</w:t>
      </w:r>
      <w:r>
        <w:rPr>
          <w:rFonts w:hint="eastAsia" w:ascii="仿宋" w:hAnsi="仿宋" w:eastAsia="仿宋" w:cs="仿宋"/>
          <w:bCs/>
          <w:color w:val="auto"/>
          <w:sz w:val="30"/>
          <w:szCs w:val="30"/>
          <w:lang w:val="en-US" w:eastAsia="zh-CN"/>
        </w:rPr>
        <w:t>的制作报告。</w:t>
      </w:r>
    </w:p>
    <w:p w14:paraId="47143E28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七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）13496动漫设计后期制作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（实践）</w:t>
      </w:r>
    </w:p>
    <w:p w14:paraId="1DF9BB9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526D8E8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现有一个画面信息较多的动漫镜头。请通过后期手段，引导观众视线集中到画面中的关键主体，如角色、道具或动作点，而不改变镜头构图本身。请提交一篇 800–1000 字的动漫设计后期分析制作报告，描述后期效果，分析技术实现过程，总结制作经验。</w:t>
      </w:r>
    </w:p>
    <w:p w14:paraId="5942CA6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25C93149">
      <w:pPr>
        <w:spacing w:beforeLines="0" w:after="0" w:afterAutospacing="0"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①效果概述：说明通过哪些后期方式突出主体，如亮度对比、虚实变化、局部模糊等；</w:t>
      </w:r>
    </w:p>
    <w:p w14:paraId="452FD6F3">
      <w:pPr>
        <w:spacing w:beforeLines="0" w:after="0" w:afterAutospacing="0"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②技术分析与实现步骤：说明遮罩、模糊、亮度控制等操作流程，并展示“原始画面—最终效果”对比图；</w:t>
      </w:r>
    </w:p>
    <w:p w14:paraId="4C5CE876">
      <w:pPr>
        <w:spacing w:beforeLines="0" w:after="0" w:afterAutospacing="0"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③制作经验总结：总结焦点引导在动画叙事中的作用；</w:t>
      </w:r>
    </w:p>
    <w:p w14:paraId="39FB92AD">
      <w:pPr>
        <w:spacing w:beforeLines="0" w:after="0" w:afterAutospacing="0"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④反思与展望：探讨该方法在多角色场景中的延展应用；</w:t>
      </w:r>
    </w:p>
    <w:p w14:paraId="07F4273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⑤提交格式：报告需以PDF格式提交，字体选用中文宋体，英文Times New Roman，字号小四，1.5倍行距，可以在报告中插入必要的截图或示意图，帮助说明设计过程和成果。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字数要求800-1000字，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文件总大小50MB以内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。</w:t>
      </w:r>
    </w:p>
    <w:p w14:paraId="5155CB2F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八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）13498动漫速写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6905290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0E568F2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在以下参考图片中任选一幅进行动画速写创作，并记录过程图。</w:t>
      </w:r>
    </w:p>
    <w:p w14:paraId="75392495">
      <w:pPr>
        <w:spacing w:beforeLines="0" w:after="0" w:afterAutospacing="0" w:line="560" w:lineRule="exact"/>
        <w:ind w:firstLine="48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  <w:r>
        <w:rPr>
          <w:rFonts w:ascii="宋体" w:hAnsi="宋体" w:eastAsia="宋体" w:cs="宋体"/>
          <w:sz w:val="24"/>
          <w:szCs w:val="24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2762250</wp:posOffset>
            </wp:positionH>
            <wp:positionV relativeFrom="paragraph">
              <wp:posOffset>214630</wp:posOffset>
            </wp:positionV>
            <wp:extent cx="2201545" cy="2936875"/>
            <wp:effectExtent l="0" t="0" r="8255" b="15875"/>
            <wp:wrapNone/>
            <wp:docPr id="24" name="图片 8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8" descr="IMG_25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201545" cy="293687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sz w:val="24"/>
          <w:szCs w:val="24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390525</wp:posOffset>
            </wp:positionH>
            <wp:positionV relativeFrom="paragraph">
              <wp:posOffset>198755</wp:posOffset>
            </wp:positionV>
            <wp:extent cx="2219960" cy="2961640"/>
            <wp:effectExtent l="0" t="0" r="8890" b="10160"/>
            <wp:wrapNone/>
            <wp:docPr id="23" name="图片 7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7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19960" cy="296164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 w14:paraId="49F182D5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</w:p>
    <w:p w14:paraId="02CFE23C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</w:p>
    <w:p w14:paraId="729D539F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</w:p>
    <w:p w14:paraId="7F42EB45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 w:cs="仿宋"/>
          <w:bCs/>
          <w:sz w:val="30"/>
          <w:szCs w:val="30"/>
        </w:rPr>
      </w:pPr>
    </w:p>
    <w:p w14:paraId="3EF951D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</w:p>
    <w:p w14:paraId="5705415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</w:p>
    <w:p w14:paraId="4711FE76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</w:p>
    <w:p w14:paraId="5C22A6AE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</w:p>
    <w:p w14:paraId="4F7FDAD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6146B4D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绘制要求：手绘，纸张尺寸不小于A4，须在纸张顶端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使用黑色签字笔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写上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课程名称、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姓名、准考证号；</w:t>
      </w:r>
    </w:p>
    <w:p w14:paraId="0062377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要求绘制完整，不可缺少局部（如只画上半身等）；</w:t>
      </w:r>
    </w:p>
    <w:p w14:paraId="6F12918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独立绘制，不可描图，不可抄袭，如发现按零分处理；</w:t>
      </w:r>
    </w:p>
    <w:p w14:paraId="24DA97F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最终提交内容：（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文件总大小100MB以内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</w:p>
    <w:p w14:paraId="2D6B8E3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A.一张JPG格式作品草稿图（过程）；</w:t>
      </w:r>
    </w:p>
    <w:p w14:paraId="495AF51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B.一张JPG格式作品线稿图（过程）；</w:t>
      </w:r>
    </w:p>
    <w:p w14:paraId="408C51B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C.一张JPG格式最终作品图。</w:t>
      </w:r>
    </w:p>
    <w:p w14:paraId="4292E4C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  <w:t>提示：以上图片需提交相机或者手机拍摄的图片，要求务必完整、清晰、无扭曲。三张图未按要求提交的均视为不及格。</w:t>
      </w:r>
    </w:p>
    <w:p w14:paraId="5013E07E">
      <w:pPr>
        <w:spacing w:beforeLines="0" w:after="0" w:afterAutospacing="0" w:line="560" w:lineRule="exact"/>
        <w:ind w:firstLine="640" w:firstLineChars="200"/>
        <w:contextualSpacing/>
        <w:rPr>
          <w:rFonts w:hint="default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九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/>
          <w:color w:val="auto"/>
          <w:sz w:val="32"/>
          <w:szCs w:val="32"/>
          <w:lang w:val="en-US" w:eastAsia="zh-CN"/>
        </w:rPr>
        <w:t>03837场景设计（实践）</w:t>
      </w:r>
    </w:p>
    <w:p w14:paraId="253BEDE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54B0B5C1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一座小型火车站的站台，在一场雨后变得空无一人，地面残留着水洼，长椅潮湿，时刻表轻轻晃动。也许有人刚刚离开，也许某次重要的告别就发生在这里。</w:t>
      </w:r>
    </w:p>
    <w:p w14:paraId="0740FAE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请以《雨后空站台》为题，围绕一处雨后无人使用的站台空间进行动画场景设计，通过站台结构、雨水痕迹、光线反射、物件遗留等细节，营造出“刚刚发生过故事”的氛围，并记录过程图。</w:t>
      </w:r>
    </w:p>
    <w:p w14:paraId="34CA5D6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0FD30B3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绘制要求：手绘，需绘制色彩，纸张不小于A4纸，绘制工具（笔、颜料）不限，须在纸张顶端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使用黑色签字笔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写上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课程名称、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姓名、准考证号，严禁提交AI生成作品；</w:t>
      </w:r>
    </w:p>
    <w:p w14:paraId="0711230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②室外或半室外场景均可，风格不限；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；</w:t>
      </w:r>
    </w:p>
    <w:p w14:paraId="5A6F641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使用一点透视或两点透视；；</w:t>
      </w:r>
    </w:p>
    <w:p w14:paraId="3E16CB6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④提交内容：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文件总大小100MB以内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）</w:t>
      </w:r>
    </w:p>
    <w:p w14:paraId="01DE4DD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A.一张JPG格式作品草稿图（过程）；</w:t>
      </w:r>
    </w:p>
    <w:p w14:paraId="603DFF9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B.一张JPG格式作品线稿图（过程）；</w:t>
      </w:r>
    </w:p>
    <w:p w14:paraId="1C6A05C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C.一张JPG格式最终作品图。</w:t>
      </w:r>
    </w:p>
    <w:p w14:paraId="374F9B6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color w:val="FF0000"/>
          <w:sz w:val="30"/>
          <w:szCs w:val="30"/>
          <w:lang w:val="en-US" w:eastAsia="zh-CN"/>
        </w:rPr>
        <w:t>提示：以上图片需提交相机或手机拍摄的图片，要求务必完整、清晰、无扭曲。三张图未按要求提交的均视为不及格。</w:t>
      </w:r>
    </w:p>
    <w:p w14:paraId="1D48F860">
      <w:pPr>
        <w:spacing w:beforeLines="0" w:after="0" w:afterAutospacing="0" w:line="560" w:lineRule="exact"/>
        <w:ind w:firstLine="640" w:firstLineChars="200"/>
        <w:contextualSpacing/>
        <w:rPr>
          <w:rFonts w:hint="default" w:ascii="楷体" w:hAnsi="楷体" w:eastAsia="楷体" w:cs="楷体"/>
          <w:b w:val="0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十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12208数字艺术设计基础（实践）</w:t>
      </w:r>
    </w:p>
    <w:p w14:paraId="486CB2E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1.考核内容</w:t>
      </w:r>
    </w:p>
    <w:p w14:paraId="177014F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Hans"/>
        </w:rPr>
        <w:t>作为淮河文化的重要展示窗口，“蚌埠龙子湖文化中心”集公共服务、文化展示与市民休闲功能于一体，是当地文化推广的重要场景。但当前展陈方式较为传统，数字化程度偏低。请你以“龙子湖文化中心公共展厅”为空间载体，设计一套兼具文化传播性与功能引导性的数字艺术展陈方案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。</w:t>
      </w:r>
    </w:p>
    <w:p w14:paraId="43978F8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考核要求</w:t>
      </w:r>
    </w:p>
    <w:p w14:paraId="0E21969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①字数要求：600字以上；</w:t>
      </w:r>
    </w:p>
    <w:p w14:paraId="065A653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②内容需包括（不限于）：</w:t>
      </w:r>
    </w:p>
    <w:p w14:paraId="425DD95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空间调研（人流分布、参观动线、文化属性、功能需求）；</w:t>
      </w:r>
    </w:p>
    <w:p w14:paraId="152E949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主题定位（如“蚌埠印象”“湖光文化”“水韵记忆”等）；</w:t>
      </w:r>
    </w:p>
    <w:p w14:paraId="622435B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③方案规划：至少使用两种数字艺术形式，如：</w:t>
      </w:r>
    </w:p>
    <w:p w14:paraId="5C727FE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互动沉浸投影</w:t>
      </w:r>
    </w:p>
    <w:p w14:paraId="13B3CA97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数字文化长廊</w:t>
      </w:r>
    </w:p>
    <w:p w14:paraId="74AAB539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多媒体导览屏</w:t>
      </w:r>
    </w:p>
    <w:p w14:paraId="150E8AF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-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声光电装置艺术</w:t>
      </w:r>
    </w:p>
    <w:p w14:paraId="100AA37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需详细说明：</w:t>
      </w:r>
    </w:p>
    <w:p w14:paraId="7F1A8A8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创意构思</w:t>
      </w:r>
    </w:p>
    <w:p w14:paraId="4780D30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色彩风格</w:t>
      </w:r>
    </w:p>
    <w:p w14:paraId="379B4AE3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技术媒介</w:t>
      </w:r>
    </w:p>
    <w:p w14:paraId="1A6B798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落地方式（安装路径、维护方式等）</w:t>
      </w:r>
    </w:p>
    <w:p w14:paraId="0D9F89A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④预期效果与示例（文字+图片）：</w:t>
      </w:r>
    </w:p>
    <w:p w14:paraId="5A5E4125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改造前后空间对比图</w:t>
      </w:r>
    </w:p>
    <w:p w14:paraId="7B88745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展陈区域手绘草图或数字草模</w:t>
      </w:r>
    </w:p>
    <w:p w14:paraId="5A705CD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•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ab/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配色体系、文化纹样应用示例</w:t>
      </w:r>
    </w:p>
    <w:p w14:paraId="0225211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⑤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写作字体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要求：请严格按照格式提交</w:t>
      </w:r>
    </w:p>
    <w:p w14:paraId="74B5EE1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标题(三号，黑体，加粗，居中)，一级标题(四号、黑体、加粗、左对齐)，二级标题(小四，黑体，加粗，左对齐)，正文（小四，宋体，1.5倍行距）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；</w:t>
      </w:r>
    </w:p>
    <w:p w14:paraId="0401CF2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⑥文件格式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要求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：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，文件总大小50MB以内</w:t>
      </w:r>
      <w:r>
        <w:rPr>
          <w:rFonts w:hint="eastAsia" w:ascii="仿宋" w:hAnsi="仿宋" w:eastAsia="仿宋" w:cs="仿宋"/>
          <w:bCs/>
          <w:sz w:val="30"/>
          <w:szCs w:val="30"/>
          <w:lang w:val="en-US" w:eastAsia="zh-Hans"/>
        </w:rPr>
        <w:t>。</w:t>
      </w:r>
    </w:p>
    <w:p w14:paraId="16616283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十一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）14131三维动画制作基础（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 xml:space="preserve">Autodesk 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3ds Max）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64806032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1.考核内容</w:t>
      </w:r>
    </w:p>
    <w:p w14:paraId="39DDF0F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使用3ds Max软件完成电熨斗建模。</w:t>
      </w:r>
    </w:p>
    <w:p w14:paraId="6F743090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参考图：</w:t>
      </w:r>
    </w:p>
    <w:p w14:paraId="1CC5903A">
      <w:pPr>
        <w:rPr>
          <w:rFonts w:hint="eastAsia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2171700</wp:posOffset>
            </wp:positionH>
            <wp:positionV relativeFrom="paragraph">
              <wp:posOffset>40640</wp:posOffset>
            </wp:positionV>
            <wp:extent cx="2810510" cy="1616075"/>
            <wp:effectExtent l="0" t="0" r="8890" b="3175"/>
            <wp:wrapNone/>
            <wp:docPr id="4" name="图片 4" descr="cb11c731684e8786c7f90c279c59a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b11c731684e8786c7f90c279c59a1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10510" cy="1616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390525</wp:posOffset>
            </wp:positionH>
            <wp:positionV relativeFrom="paragraph">
              <wp:posOffset>43180</wp:posOffset>
            </wp:positionV>
            <wp:extent cx="1768475" cy="1612265"/>
            <wp:effectExtent l="0" t="0" r="3175" b="6985"/>
            <wp:wrapNone/>
            <wp:docPr id="3" name="图片 3" descr="5dfe74c6507661e4b53ac200b51e03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5dfe74c6507661e4b53ac200b51e03e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768475" cy="1612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931012A">
      <w:pPr>
        <w:rPr>
          <w:rFonts w:hint="eastAsia"/>
        </w:rPr>
      </w:pPr>
    </w:p>
    <w:p w14:paraId="4FA2FC2A">
      <w:pPr>
        <w:rPr>
          <w:rFonts w:hint="eastAsia"/>
        </w:rPr>
      </w:pPr>
    </w:p>
    <w:p w14:paraId="5BC2C575">
      <w:pPr>
        <w:rPr>
          <w:rFonts w:hint="eastAsia"/>
        </w:rPr>
      </w:pPr>
    </w:p>
    <w:p w14:paraId="35021EBA">
      <w:pPr>
        <w:spacing w:beforeLines="0" w:after="0" w:afterAutospacing="0" w:line="560" w:lineRule="exact"/>
        <w:ind w:firstLine="600" w:firstLineChars="200"/>
        <w:contextualSpacing/>
        <w:rPr>
          <w:rFonts w:hint="default" w:ascii="仿宋" w:hAnsi="仿宋" w:eastAsia="仿宋" w:cs="仿宋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2.考核要求</w:t>
      </w:r>
    </w:p>
    <w:p w14:paraId="0E0B7A1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①造型要求</w:t>
      </w:r>
    </w:p>
    <w:p w14:paraId="33C26AE5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电熨斗整体需契合家用便携厨电风格（参考飞利浦、松下等品牌的人体工学手持造型）；</w:t>
      </w:r>
    </w:p>
    <w:p w14:paraId="0DA4907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主体形态： 采用 “底座 + 手柄 + 水箱” 三段式经典结构，底座为圆润梯形，手柄需贴合手掌弧度，水箱与机身无缝衔接，整体线条流畅无突兀棱角；</w:t>
      </w:r>
    </w:p>
    <w:p w14:paraId="3AEFA334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功能区域：底座需包含熨烫底板的平整区域，边缘做圆角过渡，预留出蒸汽孔的阵列分布位置（无需建模具体孔洞，以浅凹纹理暗示即可）；手柄设计为防滑弧形握把，顶部需有电源开关按钮的凸起结构，侧面预留水箱注水口的开合盖结构；水箱采用半透明可视化设计，需体现出与机身的嵌合关系，边缘有清晰的接缝线条。</w:t>
      </w:r>
    </w:p>
    <w:p w14:paraId="57927C23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细节：手柄与机身连接处需有加固筋的暗示性结构，底座尾部需有电源线接口的凸起细节</w:t>
      </w:r>
    </w:p>
    <w:p w14:paraId="68D52D99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②布线要求</w:t>
      </w:r>
    </w:p>
    <w:p w14:paraId="20A69805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模型需优先使用基础几何体拼接 + 修改器编辑的流程，关键结构需保证四边面占比≥90%，适配平滑细分（MeshSmooth）修改器的调节需求；</w:t>
      </w:r>
    </w:p>
    <w:p w14:paraId="060029E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重点难点：接缝布线： 底座与手柄、水箱与机身的接缝处，需通过切角（Chamfer）工具添加过渡线，确保平滑细分后接缝清晰不模糊；</w:t>
      </w:r>
    </w:p>
    <w:p w14:paraId="2655CA6A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圆角布线：底座边缘、手柄握把的圆角处，需使用连接（Connect）工具增加分段数，避免细分后出现棱角或拉扯变形。面数限制： 主体结构（底座、手柄、水箱）面数控制在 1000 - 3000 面 区间；细节结构（按钮、接缝、注水口）单个面数控制在 50 - 200 面，整体布线需疏密合理，平面区域少分段，转折和细节区域多分段；</w:t>
      </w:r>
    </w:p>
    <w:p w14:paraId="4FDAFE9F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③材质选择</w:t>
      </w:r>
    </w:p>
    <w:p w14:paraId="7881AE4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材质需使用 3ds Max 标准材质（Standard），参数设置需贴合家用塑料与金属的质感表现；</w:t>
      </w:r>
    </w:p>
    <w:p w14:paraId="2747BB65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主体外壳：漫反射设为白色，高光级别 20 - 30，光泽度 15 - 25，体现哑光塑料的柔和质感；</w:t>
      </w:r>
    </w:p>
    <w:p w14:paraId="397C8368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绿色部件：漫反射设为中绿色，高光级别 20 - 30，光泽度 15 - 25，用于手柄防滑区或功能标识区；</w:t>
      </w:r>
    </w:p>
    <w:p w14:paraId="21C82A93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蓝色部件：漫反射设为天蓝色，高光级别 20 - 30，光泽度 15 - 25，用于水箱可视化区域，可适度降低不透明度至 80%，体现半透明效果；</w:t>
      </w:r>
    </w:p>
    <w:p w14:paraId="0C48E228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细节点缀：电源按钮可添加金属质感，漫反射设为银色，高光级别 50 - 60，光泽度 30 - 40，增加精致度；</w:t>
      </w:r>
    </w:p>
    <w:p w14:paraId="10D634C1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④提交要求</w:t>
      </w:r>
    </w:p>
    <w:p w14:paraId="10876E28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Autospacing="0" w:line="560" w:lineRule="exact"/>
        <w:ind w:left="0" w:leftChars="0" w:firstLine="480" w:firstLineChars="0"/>
        <w:textAlignment w:val="auto"/>
        <w:rPr>
          <w:rFonts w:hint="default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须提交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.max文件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（3ds Max工程文件）、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一张JPG格式操作界面截图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和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一张JPG格式渲染图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，截图需清晰展示模型的布线情况、材质应用和整体效果，渲染图可全面展示模型的细节和设计感。文件总大小100MB以内。</w:t>
      </w:r>
    </w:p>
    <w:p w14:paraId="07151BAF">
      <w:pPr>
        <w:spacing w:beforeLines="0" w:after="0" w:afterAutospacing="0" w:line="560" w:lineRule="exact"/>
        <w:ind w:firstLine="640" w:firstLineChars="200"/>
        <w:contextualSpacing/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十二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）14131三维动画制作基础（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Autodesk Maya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 w:cs="楷体"/>
          <w:b w:val="0"/>
          <w:bCs/>
          <w:sz w:val="32"/>
          <w:szCs w:val="32"/>
          <w:lang w:val="en-US" w:eastAsia="zh-CN"/>
        </w:rPr>
        <w:t>（实践）</w:t>
      </w:r>
    </w:p>
    <w:p w14:paraId="08F64241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考核内容</w:t>
      </w:r>
    </w:p>
    <w:p w14:paraId="45BB3F79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使用Maya软件完成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浴缸建模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。</w:t>
      </w:r>
    </w:p>
    <w:p w14:paraId="398841DB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参考图：</w:t>
      </w:r>
    </w:p>
    <w:p w14:paraId="11377C3A"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381000</wp:posOffset>
            </wp:positionH>
            <wp:positionV relativeFrom="paragraph">
              <wp:posOffset>83820</wp:posOffset>
            </wp:positionV>
            <wp:extent cx="4819015" cy="2628900"/>
            <wp:effectExtent l="0" t="0" r="635" b="0"/>
            <wp:wrapNone/>
            <wp:docPr id="5" name="图片 5" descr="6d0046d79c5fb83b4df8ec643fab0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6d0046d79c5fb83b4df8ec643fab06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19015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E05C5F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5EC4A693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6288C1E3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2129B234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6180C94A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5DF69D7D">
      <w:pPr>
        <w:spacing w:beforeLines="0" w:after="0" w:afterAutospacing="0" w:line="560" w:lineRule="exact"/>
        <w:ind w:left="596" w:leftChars="284" w:firstLine="0" w:firstLineChars="0"/>
        <w:contextualSpacing/>
        <w:rPr>
          <w:rFonts w:hint="default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</w:pPr>
    </w:p>
    <w:p w14:paraId="4BEF1BEA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Hans"/>
        </w:rPr>
      </w:pPr>
      <w:r>
        <w:rPr>
          <w:rFonts w:hint="eastAsia" w:ascii="仿宋" w:hAnsi="仿宋" w:eastAsia="仿宋" w:cs="仿宋"/>
          <w:bCs/>
          <w:sz w:val="30"/>
          <w:szCs w:val="30"/>
          <w:lang w:val="en-US" w:eastAsia="zh-CN"/>
        </w:rPr>
        <w:t>2.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考核要求</w:t>
      </w:r>
    </w:p>
    <w:p w14:paraId="0FD5B80E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①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造型要求：</w:t>
      </w:r>
    </w:p>
    <w:p w14:paraId="1F99ED9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浴缸整体需契合现代极简卫浴风格，主体以流畅的椭圆曲面 + 利落边缘为核心设计，外形需兼顾美观性与人体工学（如缸体深度、躺靠弧度适配沐浴舒适感）。浴缸外壳（缸体）需保持光滑釉面质感，线条过渡自然；细节部分可创作陶瓷肌理纹理，或使用高质量卫浴釉面贴图，增强真实视觉效果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  <w:t>。</w:t>
      </w:r>
    </w:p>
    <w:p w14:paraId="19906BAB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布线要求：</w:t>
      </w:r>
    </w:p>
    <w:p w14:paraId="1CADE97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缸体主体、下水口、边缘转角等细节处的布线需均匀规整，尤其是椭圆弧形边缘和曲面转折处，需通过合理卡线保证形状无扭曲、曲面光滑。各部件（如缸体与下水口）的衔接需自然无缝。整体面数控制在1000 面以内（三角面），平衡模型细节与性能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。</w:t>
      </w:r>
    </w:p>
    <w:p w14:paraId="21B1C65C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③</w:t>
      </w: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材质选择：</w:t>
      </w:r>
    </w:p>
    <w:p w14:paraId="0137225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选择契合现代卫浴风格的材质：</w:t>
      </w:r>
    </w:p>
    <w:p w14:paraId="09B189A1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缸体主体：采用陶瓷 / 哑光釉面材质（模拟温润、光滑的质感，体现卫浴产品的细腻触感）；</w:t>
      </w:r>
    </w:p>
    <w:p w14:paraId="08AA4934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下水口 / 五金件：使用金属材质（如镀铬不锈钢，表现冷硬光泽与质感）；</w:t>
      </w:r>
    </w:p>
    <w:p w14:paraId="09B19A12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Lines="0" w:after="0" w:afterAutospacing="0" w:line="560" w:lineRule="exact"/>
        <w:ind w:firstLine="600" w:firstLineChars="200"/>
        <w:textAlignment w:val="auto"/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</w:rPr>
        <w:t>需注重材质的光影表现（如陶瓷的漫反射、金属的镜面反射），强化真实感。</w:t>
      </w:r>
    </w:p>
    <w:p w14:paraId="7A8D340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30"/>
          <w:szCs w:val="30"/>
          <w:lang w:val="en-US" w:eastAsia="zh-CN"/>
        </w:rPr>
        <w:t>④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提交要求：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须提交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.ma文件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（Maya工程文件）、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一张JPG格式操作界面截图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和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u w:val="single"/>
          <w:lang w:val="en-US" w:eastAsia="zh-CN" w:bidi="ar-SA"/>
        </w:rPr>
        <w:t>一张JPG格式渲染图</w:t>
      </w: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-SA"/>
        </w:rPr>
        <w:t>，截图需清晰展示模型的布线情况、材质应用和整体效果，渲染图可全面展示宝剑模型的细节和设计感。文件总大小100MB以内。</w:t>
      </w:r>
    </w:p>
    <w:p w14:paraId="6C1E7E82">
      <w:pPr>
        <w:spacing w:beforeLines="0" w:after="0" w:afterAutospacing="0" w:line="560" w:lineRule="exact"/>
        <w:ind w:firstLine="640" w:firstLineChars="200"/>
        <w:contextualSpacing/>
        <w:rPr>
          <w:rFonts w:hint="eastAsia" w:ascii="黑体" w:hAnsi="黑体" w:eastAsia="黑体" w:cs="黑体"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四、特别说明</w:t>
      </w:r>
    </w:p>
    <w:p w14:paraId="5A60E25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1.</w:t>
      </w:r>
      <w:r>
        <w:rPr>
          <w:rFonts w:hint="eastAsia" w:ascii="仿宋" w:hAnsi="仿宋" w:eastAsia="仿宋"/>
          <w:sz w:val="30"/>
          <w:szCs w:val="30"/>
        </w:rPr>
        <w:t>考生须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按照要求</w:t>
      </w:r>
      <w:r>
        <w:rPr>
          <w:rFonts w:hint="eastAsia" w:ascii="仿宋" w:hAnsi="仿宋" w:eastAsia="仿宋"/>
          <w:sz w:val="30"/>
          <w:szCs w:val="30"/>
        </w:rPr>
        <w:t>独立完成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所有考试作品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严禁</w:t>
      </w:r>
      <w:r>
        <w:rPr>
          <w:rFonts w:hint="eastAsia" w:ascii="仿宋" w:hAnsi="仿宋" w:eastAsia="仿宋"/>
          <w:b/>
          <w:bCs/>
          <w:sz w:val="30"/>
          <w:szCs w:val="30"/>
          <w:u w:val="single"/>
          <w:lang w:val="en-US" w:eastAsia="zh-CN"/>
        </w:rPr>
        <w:t>抄袭</w:t>
      </w:r>
      <w:r>
        <w:rPr>
          <w:rFonts w:hint="eastAsia" w:ascii="仿宋" w:hAnsi="仿宋" w:eastAsia="仿宋"/>
          <w:sz w:val="30"/>
          <w:szCs w:val="30"/>
        </w:rPr>
        <w:t>或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使用各类AI工具制作，如经发现一律按作弊处理，取消本期所有实践课程成绩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00E4870D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2.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考生须按照要求在规定时间内登录考试系统提交作品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，未按时提交或未按要求提交作品的均视为不及格。</w:t>
      </w:r>
    </w:p>
    <w:p w14:paraId="24C5E3AC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3.对成绩有异议的考生，请在北京教育考试院规定时间内提出复核申请，逾期不予受理。</w:t>
      </w:r>
    </w:p>
    <w:p w14:paraId="3FF31EA4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/>
          <w:sz w:val="30"/>
          <w:szCs w:val="30"/>
          <w:lang w:val="en-US" w:eastAsia="zh-CN"/>
        </w:rPr>
      </w:pPr>
    </w:p>
    <w:p w14:paraId="11C5DCC5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/>
          <w:sz w:val="30"/>
          <w:szCs w:val="30"/>
        </w:rPr>
      </w:pPr>
    </w:p>
    <w:p w14:paraId="6AEFD698">
      <w:pPr>
        <w:spacing w:beforeLines="0" w:after="0" w:afterAutospacing="0" w:line="560" w:lineRule="exact"/>
        <w:ind w:firstLine="600" w:firstLineChars="200"/>
        <w:contextualSpacing/>
        <w:jc w:val="righ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</w:rPr>
        <w:t>中国传媒大学高等教育自学考试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办公室</w:t>
      </w:r>
    </w:p>
    <w:p w14:paraId="7280709D">
      <w:pPr>
        <w:spacing w:beforeLines="0" w:after="0" w:afterAutospacing="0" w:line="560" w:lineRule="exact"/>
        <w:ind w:firstLine="600" w:firstLineChars="200"/>
        <w:contextualSpacing/>
        <w:jc w:val="right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31</w:t>
      </w:r>
      <w:r>
        <w:rPr>
          <w:rFonts w:hint="eastAsia" w:ascii="仿宋" w:hAnsi="仿宋" w:eastAsia="仿宋"/>
          <w:sz w:val="30"/>
          <w:szCs w:val="30"/>
        </w:rPr>
        <w:t>日</w:t>
      </w: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BBECBAF-B35B-448E-A9ED-199B9ADC88C2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478FA4FB-09D8-4167-BAFE-9AACEFA94542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0098FDF9-B3C8-431D-9BFA-E03D61EB03C6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EE82A36E-9EB7-47DC-9B49-A22DE48F43A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E8007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E308A4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14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E308A4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14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NTMyNWY5MDEyYzMwMDMxNWEwMTVmODVmMzU0MTkifQ=="/>
  </w:docVars>
  <w:rsids>
    <w:rsidRoot w:val="00172A27"/>
    <w:rsid w:val="00377EA1"/>
    <w:rsid w:val="004C0090"/>
    <w:rsid w:val="009B4B99"/>
    <w:rsid w:val="00E865C2"/>
    <w:rsid w:val="01995B0E"/>
    <w:rsid w:val="01B36BD0"/>
    <w:rsid w:val="01C77904"/>
    <w:rsid w:val="01CC1B33"/>
    <w:rsid w:val="033411FE"/>
    <w:rsid w:val="0348159A"/>
    <w:rsid w:val="045D1075"/>
    <w:rsid w:val="049026B6"/>
    <w:rsid w:val="049A5E25"/>
    <w:rsid w:val="04ED4E0F"/>
    <w:rsid w:val="065546FA"/>
    <w:rsid w:val="070677A2"/>
    <w:rsid w:val="0796646F"/>
    <w:rsid w:val="07F27D26"/>
    <w:rsid w:val="080D21FC"/>
    <w:rsid w:val="08274881"/>
    <w:rsid w:val="08D613F6"/>
    <w:rsid w:val="08E82525"/>
    <w:rsid w:val="0B29434E"/>
    <w:rsid w:val="0CB11F5E"/>
    <w:rsid w:val="0EF425D6"/>
    <w:rsid w:val="0F004639"/>
    <w:rsid w:val="0F817D98"/>
    <w:rsid w:val="106652A7"/>
    <w:rsid w:val="110725CC"/>
    <w:rsid w:val="110979A3"/>
    <w:rsid w:val="112E6273"/>
    <w:rsid w:val="11EB58FD"/>
    <w:rsid w:val="16ED3B2F"/>
    <w:rsid w:val="16F24EB7"/>
    <w:rsid w:val="17016C9D"/>
    <w:rsid w:val="176C53FF"/>
    <w:rsid w:val="17C1294B"/>
    <w:rsid w:val="17C63C83"/>
    <w:rsid w:val="186E0B06"/>
    <w:rsid w:val="18EB2C9C"/>
    <w:rsid w:val="19397563"/>
    <w:rsid w:val="1AAB2EB8"/>
    <w:rsid w:val="1B46240B"/>
    <w:rsid w:val="1D866332"/>
    <w:rsid w:val="1E3D06AD"/>
    <w:rsid w:val="1F3C1B5B"/>
    <w:rsid w:val="20D71E39"/>
    <w:rsid w:val="21090163"/>
    <w:rsid w:val="219F2AD8"/>
    <w:rsid w:val="223A3925"/>
    <w:rsid w:val="240221C2"/>
    <w:rsid w:val="25A4045A"/>
    <w:rsid w:val="25D57C0B"/>
    <w:rsid w:val="26231FCC"/>
    <w:rsid w:val="26564FDA"/>
    <w:rsid w:val="26CE07B4"/>
    <w:rsid w:val="27DF3FA3"/>
    <w:rsid w:val="27E22540"/>
    <w:rsid w:val="27FA7884"/>
    <w:rsid w:val="28123DA1"/>
    <w:rsid w:val="28724840"/>
    <w:rsid w:val="288F53F1"/>
    <w:rsid w:val="29A93EE9"/>
    <w:rsid w:val="2B5103AF"/>
    <w:rsid w:val="2C2C66D0"/>
    <w:rsid w:val="2C87169B"/>
    <w:rsid w:val="2CC82C80"/>
    <w:rsid w:val="2D3E73E6"/>
    <w:rsid w:val="2D485CC6"/>
    <w:rsid w:val="2DFB0B33"/>
    <w:rsid w:val="2EBE07DF"/>
    <w:rsid w:val="2ED64325"/>
    <w:rsid w:val="2FB43990"/>
    <w:rsid w:val="3135465C"/>
    <w:rsid w:val="3143321D"/>
    <w:rsid w:val="3163741B"/>
    <w:rsid w:val="3166285A"/>
    <w:rsid w:val="3197474A"/>
    <w:rsid w:val="32AF6465"/>
    <w:rsid w:val="33E63678"/>
    <w:rsid w:val="34142AF7"/>
    <w:rsid w:val="349439DF"/>
    <w:rsid w:val="36EF629B"/>
    <w:rsid w:val="372A3678"/>
    <w:rsid w:val="377A4E9F"/>
    <w:rsid w:val="382F0057"/>
    <w:rsid w:val="393D3C9A"/>
    <w:rsid w:val="39710613"/>
    <w:rsid w:val="3A217E73"/>
    <w:rsid w:val="3AE266D1"/>
    <w:rsid w:val="3AE72E6B"/>
    <w:rsid w:val="3AF15A98"/>
    <w:rsid w:val="3B567FF1"/>
    <w:rsid w:val="3C137C90"/>
    <w:rsid w:val="3CB84324"/>
    <w:rsid w:val="3E3F6B1A"/>
    <w:rsid w:val="3E860A34"/>
    <w:rsid w:val="3EC314F9"/>
    <w:rsid w:val="3F3E5024"/>
    <w:rsid w:val="3FD140EA"/>
    <w:rsid w:val="40232247"/>
    <w:rsid w:val="40657EA0"/>
    <w:rsid w:val="414E376E"/>
    <w:rsid w:val="4240598F"/>
    <w:rsid w:val="4306707B"/>
    <w:rsid w:val="453749EF"/>
    <w:rsid w:val="45641038"/>
    <w:rsid w:val="460D68A0"/>
    <w:rsid w:val="475950F1"/>
    <w:rsid w:val="479223B1"/>
    <w:rsid w:val="47BA5A77"/>
    <w:rsid w:val="47CB7ACF"/>
    <w:rsid w:val="480446E5"/>
    <w:rsid w:val="480D22C6"/>
    <w:rsid w:val="487F19E3"/>
    <w:rsid w:val="4A0C7DF9"/>
    <w:rsid w:val="4C3B3017"/>
    <w:rsid w:val="4CD40D75"/>
    <w:rsid w:val="4D373394"/>
    <w:rsid w:val="4E6369E5"/>
    <w:rsid w:val="4EA0125D"/>
    <w:rsid w:val="50C805EC"/>
    <w:rsid w:val="50F542D8"/>
    <w:rsid w:val="51F85357"/>
    <w:rsid w:val="521D4AE6"/>
    <w:rsid w:val="527E66B0"/>
    <w:rsid w:val="53E16234"/>
    <w:rsid w:val="54342B34"/>
    <w:rsid w:val="56A85B0E"/>
    <w:rsid w:val="56FB1339"/>
    <w:rsid w:val="572648C3"/>
    <w:rsid w:val="57CB6F41"/>
    <w:rsid w:val="58024AB2"/>
    <w:rsid w:val="58043ECE"/>
    <w:rsid w:val="585B2F03"/>
    <w:rsid w:val="58E95BA9"/>
    <w:rsid w:val="593F074A"/>
    <w:rsid w:val="5AC2035E"/>
    <w:rsid w:val="5B376EBA"/>
    <w:rsid w:val="5B661732"/>
    <w:rsid w:val="5BAA534A"/>
    <w:rsid w:val="5E2D5523"/>
    <w:rsid w:val="5F5116FC"/>
    <w:rsid w:val="5F9E40C6"/>
    <w:rsid w:val="60234096"/>
    <w:rsid w:val="60C6453A"/>
    <w:rsid w:val="61614E76"/>
    <w:rsid w:val="61883B86"/>
    <w:rsid w:val="61A3224E"/>
    <w:rsid w:val="63075DF5"/>
    <w:rsid w:val="63B11DCA"/>
    <w:rsid w:val="64084F37"/>
    <w:rsid w:val="66501015"/>
    <w:rsid w:val="66686491"/>
    <w:rsid w:val="672506F4"/>
    <w:rsid w:val="678804F7"/>
    <w:rsid w:val="68EF4B15"/>
    <w:rsid w:val="6A6E2D67"/>
    <w:rsid w:val="6B5F3F2A"/>
    <w:rsid w:val="6BEA0AF7"/>
    <w:rsid w:val="6C3F771D"/>
    <w:rsid w:val="6CB5251A"/>
    <w:rsid w:val="6ED039C0"/>
    <w:rsid w:val="6F6D2C38"/>
    <w:rsid w:val="6F7A5F18"/>
    <w:rsid w:val="70246F79"/>
    <w:rsid w:val="714F2553"/>
    <w:rsid w:val="715A44FD"/>
    <w:rsid w:val="71C318AA"/>
    <w:rsid w:val="720029DA"/>
    <w:rsid w:val="72BA7536"/>
    <w:rsid w:val="732A0E5D"/>
    <w:rsid w:val="73E84F83"/>
    <w:rsid w:val="748B02C7"/>
    <w:rsid w:val="754F6104"/>
    <w:rsid w:val="75534721"/>
    <w:rsid w:val="75CE1F56"/>
    <w:rsid w:val="76EA4461"/>
    <w:rsid w:val="77813429"/>
    <w:rsid w:val="7949729A"/>
    <w:rsid w:val="7B5456E9"/>
    <w:rsid w:val="7B5B4BA3"/>
    <w:rsid w:val="7BF71130"/>
    <w:rsid w:val="7C8233E8"/>
    <w:rsid w:val="7C966584"/>
    <w:rsid w:val="7CA852AF"/>
    <w:rsid w:val="7CD60F5D"/>
    <w:rsid w:val="7D893333"/>
    <w:rsid w:val="7F470012"/>
    <w:rsid w:val="7FFB6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beforeLines="100" w:after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rPr>
      <w:sz w:val="24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</w:rPr>
  </w:style>
  <w:style w:type="character" w:styleId="9">
    <w:name w:val="FollowedHyperlink"/>
    <w:basedOn w:val="7"/>
    <w:autoRedefine/>
    <w:qFormat/>
    <w:uiPriority w:val="0"/>
    <w:rPr>
      <w:color w:val="800080"/>
      <w:u w:val="single"/>
    </w:rPr>
  </w:style>
  <w:style w:type="character" w:styleId="10">
    <w:name w:val="Hyperlink"/>
    <w:basedOn w:val="7"/>
    <w:autoRedefine/>
    <w:qFormat/>
    <w:uiPriority w:val="0"/>
    <w:rPr>
      <w:color w:val="0000FF"/>
      <w:u w:val="single"/>
    </w:rPr>
  </w:style>
  <w:style w:type="paragraph" w:styleId="11">
    <w:name w:val="List Paragraph"/>
    <w:basedOn w:val="1"/>
    <w:autoRedefine/>
    <w:qFormat/>
    <w:uiPriority w:val="34"/>
    <w:pPr>
      <w:ind w:firstLine="420" w:firstLineChars="200"/>
    </w:pPr>
  </w:style>
  <w:style w:type="paragraph" w:styleId="12">
    <w:name w:val="No Spacing"/>
    <w:autoRedefine/>
    <w:qFormat/>
    <w:uiPriority w:val="1"/>
    <w:pPr>
      <w:widowControl w:val="0"/>
      <w:spacing w:beforeLines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17</Pages>
  <Words>6635</Words>
  <Characters>7164</Characters>
  <Lines>1</Lines>
  <Paragraphs>1</Paragraphs>
  <TotalTime>3</TotalTime>
  <ScaleCrop>false</ScaleCrop>
  <LinksUpToDate>false</LinksUpToDate>
  <CharactersWithSpaces>7277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2022-05-21T07:08:00Z</dcterms:created>
  <dc:creator>HF何芳</dc:creator>
  <cp:lastModifiedBy>自考办1</cp:lastModifiedBy>
  <cp:lastPrinted>2024-03-29T04:56:00Z</cp:lastPrinted>
  <dcterms:modified xsi:type="dcterms:W3CDTF">2026-03-31T06:39:13Z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770EB926A26B4173B02D5107FABEEFF7_13</vt:lpwstr>
  </property>
  <property fmtid="{D5CDD505-2E9C-101B-9397-08002B2CF9AE}" pid="4" name="KSOTemplateDocerSaveRecord">
    <vt:lpwstr>eyJoZGlkIjoiNWY4NTMyNWY5MDEyYzMwMDMxNWEwMTVmODVmMzU0MTkiLCJ1c2VySWQiOiIzNjYwMzY5MDQifQ==</vt:lpwstr>
  </property>
</Properties>
</file>